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§1411-I. Hearings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§1411-I. HEARINGS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