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670, §3 (NEW). PL 2003, c. 674, §§2,3 (AMD). PL 2009, c. 381,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