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Exempt employers to report on accrued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§1224. EXEMPT EMPLOYERS TO REPORT ON ACCRUED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