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2483</w:t>
        <w:t xml:space="preserve">.  </w:t>
      </w:r>
      <w:r>
        <w:rPr>
          <w:b/>
        </w:rPr>
        <w:t xml:space="preserve">Permits; requirements; fees</w:t>
      </w:r>
    </w:p>
    <w:p>
      <w:pPr>
        <w:jc w:val="both"/>
        <w:spacing w:before="100" w:after="100"/>
        <w:ind w:start="360"/>
        <w:ind w:firstLine="360"/>
      </w:pPr>
      <w:r>
        <w:rPr/>
      </w:r>
      <w:r>
        <w:rPr/>
      </w:r>
      <w:r>
        <w:t xml:space="preserve">A person may not install, construct or otherwise establish an aboveground flammable liquid storage facility or a retail motor fuel facility dispensing flammable liquids to the public without a permit.  The commissioner shall issue a permit to a person who:</w:t>
      </w:r>
      <w:r>
        <w:t xml:space="preserve">  </w:t>
      </w:r>
      <w:r xmlns:wp="http://schemas.openxmlformats.org/drawingml/2010/wordprocessingDrawing" xmlns:w15="http://schemas.microsoft.com/office/word/2012/wordml">
        <w:rPr>
          <w:rFonts w:ascii="Arial" w:hAnsi="Arial" w:cs="Arial"/>
          <w:sz w:val="22"/>
          <w:szCs w:val="22"/>
        </w:rPr>
        <w:t xml:space="preserve">[PL 2007, c. 182, §3 (AMD).]</w:t>
      </w:r>
    </w:p>
    <w:p>
      <w:pPr>
        <w:jc w:val="both"/>
        <w:spacing w:before="100" w:after="0"/>
        <w:ind w:start="360"/>
        <w:ind w:firstLine="360"/>
      </w:pPr>
      <w:r>
        <w:rPr>
          <w:b/>
        </w:rPr>
        <w:t>1</w:t>
        <w:t xml:space="preserve">.  </w:t>
      </w:r>
      <w:r>
        <w:rPr>
          <w:b/>
        </w:rPr>
        <w:t xml:space="preserve">Application.</w:t>
        <w:t xml:space="preserve"> </w:t>
      </w:r>
      <w:r>
        <w:t xml:space="preserve"> </w:t>
      </w:r>
      <w:r>
        <w:t xml:space="preserve">Submits to the commissioner a completed application form furnished by the commissioner accompanied by any required fees;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w:pPr>
        <w:jc w:val="both"/>
        <w:spacing w:before="100" w:after="0"/>
        <w:ind w:start="360"/>
        <w:ind w:firstLine="360"/>
      </w:pPr>
      <w:r>
        <w:rPr>
          <w:b/>
        </w:rPr>
        <w:t>2</w:t>
        <w:t xml:space="preserve">.  </w:t>
      </w:r>
      <w:r>
        <w:rPr>
          <w:b/>
        </w:rPr>
        <w:t xml:space="preserve">Construction plans; technical specifications.</w:t>
        <w:t xml:space="preserve"> </w:t>
      </w:r>
      <w:r>
        <w:t xml:space="preserve"> </w:t>
      </w:r>
      <w:r>
        <w:t xml:space="preserve">Submits with the application a complete set of construction plans and technical specifications showing the layout of the aboveground flammable liquid storage facility or retail motor fuel facility dispensing flammable liquids to the public, demonstrating compliance with all rules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PL 2007, c. 182,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§2483. Permits; requirements;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§2483. Permits; requirements;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§2483. PERMITS; REQUIREMENTS;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