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2469</w:t>
        <w:t xml:space="preserve">.  </w:t>
      </w:r>
      <w:r>
        <w:rPr>
          <w:b/>
        </w:rPr>
        <w:t xml:space="preserve">Fuel gas detectors</w:t>
      </w:r>
    </w:p>
    <w:p>
      <w:pPr>
        <w:jc w:val="both"/>
        <w:spacing w:before="100" w:after="100"/>
        <w:ind w:start="360"/>
        <w:ind w:firstLine="360"/>
      </w:pPr>
      <w:r>
        <w:rPr>
          <w:b/>
        </w:rPr>
        <w:t>1</w:t>
        <w:t xml:space="preserve">.  </w:t>
      </w:r>
      <w:r>
        <w:rPr>
          <w:b/>
        </w:rPr>
        <w:t xml:space="preserve">Fuel gas detector.</w:t>
        <w:t xml:space="preserve"> </w:t>
      </w:r>
      <w:r>
        <w:t xml:space="preserve"> </w:t>
      </w:r>
      <w:r>
        <w:t xml:space="preserve">As used in this section, unless the context otherwise indicates, "fuel gas detector" means a device:</w:t>
      </w:r>
    </w:p>
    <w:p>
      <w:pPr>
        <w:jc w:val="both"/>
        <w:spacing w:before="100" w:after="0"/>
        <w:ind w:start="720"/>
      </w:pPr>
      <w:r>
        <w:rPr/>
        <w:t>A</w:t>
        <w:t xml:space="preserve">.  </w:t>
      </w:r>
      <w:r>
        <w:rPr/>
      </w:r>
      <w:r>
        <w:t xml:space="preserve">With an assembly that incorporates a sensor control component and an alarm notification that detects elevations in propane, natural gas or any liquefied petroleum gas;</w:t>
      </w:r>
      <w:r>
        <w:t xml:space="preserve">  </w:t>
      </w:r>
      <w:r xmlns:wp="http://schemas.openxmlformats.org/drawingml/2010/wordprocessingDrawing" xmlns:w15="http://schemas.microsoft.com/office/word/2012/wordml">
        <w:rPr>
          <w:rFonts w:ascii="Arial" w:hAnsi="Arial" w:cs="Arial"/>
          <w:sz w:val="22"/>
          <w:szCs w:val="22"/>
        </w:rPr>
        <w:t xml:space="preserve">[PL 2023, c. 405, Pt. A, §95 (AMD).]</w:t>
      </w:r>
    </w:p>
    <w:p>
      <w:pPr>
        <w:jc w:val="both"/>
        <w:spacing w:before="100" w:after="0"/>
        <w:ind w:start="720"/>
      </w:pPr>
      <w:r>
        <w:rPr/>
        <w:t>B</w:t>
        <w:t xml:space="preserve">.  </w:t>
      </w:r>
      <w:r>
        <w:rPr/>
      </w:r>
      <w:r>
        <w:t xml:space="preserve">That sounds a warning alarm;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That is approved or listed for the purpose specified in </w:t>
      </w:r>
      <w:r>
        <w:t>paragraph B</w:t>
      </w:r>
      <w:r>
        <w:t xml:space="preserv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360"/>
      </w:pPr>
      <w:r>
        <w:rPr/>
      </w:r>
      <w:r>
        <w:rPr/>
      </w:r>
      <w:r>
        <w:t xml:space="preserve">A fuel gas detector may be battery-operated, plugged into an electrical outlet or hardwired.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§95 (AMD).]</w:t>
      </w:r>
    </w:p>
    <w:p>
      <w:pPr>
        <w:jc w:val="both"/>
        <w:spacing w:before="100" w:after="100"/>
        <w:ind w:start="360"/>
        <w:ind w:firstLine="360"/>
      </w:pPr>
      <w:r>
        <w:rPr>
          <w:b/>
        </w:rPr>
        <w:t>2</w:t>
        <w:t xml:space="preserve">.  </w:t>
      </w:r>
      <w:r>
        <w:rPr>
          <w:b/>
        </w:rPr>
        <w:t xml:space="preserve">Fuel gas detector required.</w:t>
        <w:t xml:space="preserve"> </w:t>
      </w:r>
      <w:r>
        <w:t xml:space="preserve"> </w:t>
      </w:r>
      <w:r>
        <w:t xml:space="preserve">The building owner shall install, or cause to be installed, in accordance with the manufacturer's requirements at least one approved fuel gas detector in every room containing an appliance that combusts propane, natural gas or any liquefied petroleum gas in:</w:t>
      </w:r>
    </w:p>
    <w:p>
      <w:pPr>
        <w:jc w:val="both"/>
        <w:spacing w:before="100" w:after="0"/>
        <w:ind w:start="720"/>
      </w:pPr>
      <w:r>
        <w:rPr/>
        <w:t>A</w:t>
        <w:t xml:space="preserve">.  </w:t>
      </w:r>
      <w:r>
        <w:rPr/>
      </w:r>
      <w:r>
        <w:t xml:space="preserve">Each unit in any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A fraternity house, sorority house or dormitory that is affiliated with an educational facility;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A children's home, emergency children's shelter, children's residential care facility, shelter for homeless children or specialized children's home as defined in </w:t>
      </w:r>
      <w:r>
        <w:t>Title 22, section 8101, subsections 1</w:t>
      </w:r>
      <w:r>
        <w:t xml:space="preserve">, </w:t>
      </w:r>
      <w:r>
        <w:t>2</w:t>
      </w:r>
      <w:r>
        <w:t xml:space="preserve">, </w:t>
      </w:r>
      <w:r>
        <w:t>4</w:t>
      </w:r>
      <w:r>
        <w:t xml:space="preserve">, </w:t>
      </w:r>
      <w:r>
        <w:t>4‑A</w:t>
      </w:r>
      <w:r>
        <w:t xml:space="preserve"> and </w:t>
      </w:r>
      <w:r>
        <w:t>5</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D</w:t>
        <w:t xml:space="preserve">.  </w:t>
      </w:r>
      <w:r>
        <w:rPr/>
      </w:r>
      <w:r>
        <w:t xml:space="preserve">A hotel, motel or inn;</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E</w:t>
        <w:t xml:space="preserve">.  </w:t>
      </w:r>
      <w:r>
        <w:rPr/>
      </w:r>
      <w:r>
        <w:t xml:space="preserve">A mixed use occupancy that contains a dwelling unit;</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F</w:t>
        <w:t xml:space="preserve">.  </w:t>
      </w:r>
      <w:r>
        <w:rPr/>
      </w:r>
      <w:r>
        <w:t xml:space="preserve">Beginning January 1, 2026, a business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G</w:t>
        <w:t xml:space="preserve">.  </w:t>
      </w:r>
      <w:r>
        <w:rPr/>
      </w:r>
      <w:r>
        <w:t xml:space="preserve">Beginning January 1, 2026, a mercantile occupancy; or</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H</w:t>
        <w:t xml:space="preserve">.  </w:t>
      </w:r>
      <w:r>
        <w:rPr/>
      </w:r>
      <w:r>
        <w:t xml:space="preserve">Beginning January 1, 2026, an assembly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§96 (AMD).]</w:t>
      </w:r>
    </w:p>
    <w:p>
      <w:pPr>
        <w:jc w:val="both"/>
        <w:spacing w:before="100" w:after="100"/>
        <w:ind w:start="360"/>
        <w:ind w:firstLine="360"/>
      </w:pPr>
      <w:r>
        <w:rPr>
          <w:b/>
        </w:rPr>
        <w:t>3</w:t>
        <w:t xml:space="preserve">.  </w:t>
      </w:r>
      <w:r>
        <w:rPr>
          <w:b/>
        </w:rPr>
        <w:t xml:space="preserve">Residential rental units.</w:t>
        <w:t xml:space="preserve"> </w:t>
      </w:r>
      <w:r>
        <w:t xml:space="preserve"> </w:t>
      </w:r>
      <w:r>
        <w:t xml:space="preserve">In a residential rental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fuel gas detectors in accordance with </w:t>
      </w:r>
      <w:r>
        <w:t>subsection 2</w:t>
      </w:r>
      <w:r>
        <w:t xml:space="preserve"> if fuel gas detectors are not already present.  Each fuel gas detector must be in working condition.  After notification, in writing, by the tenant of any deficiencies in a fuel gas detector, the landlord shall repair or replace the fuel gas detector.  If the landlord did not know and had not been notified of the need to repair or replace a fuel gas detector, the landlord's failure to repair or replace the fuel gas detector may not be considered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The tenant shall keep the fuel gas detectors in working condition by keeping the fuel gas detectors connected to the electrical service in the building or keeping charged batteries in battery operated fuel gas detectors, by testing the fuel gas detectors periodically and by refraining from disabling the fuel gas detectors.</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4</w:t>
        <w:t xml:space="preserve">.  </w:t>
      </w:r>
      <w:r>
        <w:rPr>
          <w:b/>
        </w:rPr>
        <w:t xml:space="preserve">Transfer of building.</w:t>
        <w:t xml:space="preserve"> </w:t>
      </w:r>
      <w:r>
        <w:t xml:space="preserve"> </w:t>
      </w:r>
      <w:r>
        <w:t xml:space="preserve">A person who, after January 1, 2022, acquires by sale or exchange a building listed in </w:t>
      </w:r>
      <w:r>
        <w:t>subsection 2, paragraph A</w:t>
      </w:r>
      <w:r>
        <w:t xml:space="preserve"> shall install fuel gas detectors in accordance with </w:t>
      </w:r>
      <w:r>
        <w:t>subsection 2</w:t>
      </w:r>
      <w:r>
        <w:t xml:space="preserve"> in the acquired building within 30 days of acquisition or occupancy of the building, whichever is later, if fuel gas detectors in accordance with </w:t>
      </w:r>
      <w:r>
        <w:t>subsection 2</w:t>
      </w:r>
      <w:r>
        <w:t xml:space="preserve"> are not already present, and shall certify at the closing of the transaction that fuel gas detectors will be installed.  This certification must be signed and dated by the person acquiring the building.  A fuel gas detector must be installed in accordance with the manufacturer's requirements at the time of installation in each area containing an appliance fueled by propane, natural gas or liquefied petroleum gas.  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fuel gas detector.  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§97 (AMD).]</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fine of not more than $500 for each violation may be adjudged.  The court may waive any penalty or cost against a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w:t>
      </w:r>
      <w:r>
        <w:t xml:space="preserve"> or </w:t>
      </w:r>
      <w:r>
        <w:t>3</w:t>
      </w:r>
      <w:r>
        <w:t xml:space="preserve"> if the owner has conducted an inspection of the required fuel gas detectors immediately after installation and has reinspected the fuel gas detectors prior to occupancy by each new tenant, unless the owner has been given at least 24 hours' actual notice of a defect or failure of the fuel gas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fuel gas detector required by this section, except that the owner or the agent of an owner of a building may temporarily disconnect a fuel gas detector in a dwelling unit or common area only for construction or rehabilitation activities when such activities are likely to activate the fuel gas detector or make it inactive.  The fuel gas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 PL 2021, c. 676, Pt. D, §5 (AMD). PL 2023, c. 405, Pt. A, §§95-97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§2469. Fuel gas detectors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§2469. Fuel gas detectors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§2469. FUEL GAS DETECTORS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