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Short title</w:t>
      </w:r>
    </w:p>
    <w:p>
      <w:pPr>
        <w:jc w:val="both"/>
        <w:spacing w:before="100" w:after="100"/>
        <w:ind w:start="360"/>
        <w:ind w:firstLine="360"/>
      </w:pPr>
      <w:r>
        <w:rPr/>
      </w:r>
      <w:r>
        <w:rPr/>
      </w:r>
      <w:r>
        <w:t xml:space="preserve">This Act shall be known as the Maine Health Security Act.</w:t>
      </w:r>
      <w:r>
        <w:t xml:space="preserve">  </w:t>
      </w:r>
      <w:r xmlns:wp="http://schemas.openxmlformats.org/drawingml/2010/wordprocessingDrawing" xmlns:w15="http://schemas.microsoft.com/office/word/2012/wordml">
        <w:rPr>
          <w:rFonts w:ascii="Arial" w:hAnsi="Arial" w:cs="Arial"/>
          <w:sz w:val="22"/>
          <w:szCs w:val="22"/>
        </w:rPr>
        <w:t xml:space="preserve">[PL 1977, c. 492,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