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Effective date</w:t>
      </w:r>
    </w:p>
    <w:p>
      <w:pPr>
        <w:jc w:val="both"/>
        <w:spacing w:before="100" w:after="100"/>
        <w:ind w:start="360"/>
        <w:ind w:firstLine="360"/>
      </w:pPr>
      <w:r>
        <w:rPr/>
      </w:r>
      <w:r>
        <w:rPr/>
      </w:r>
      <w:r>
        <w:t xml:space="preserve">This subchapter takes effect January 1, 1993.  An insurer or reinsurer may not continue to utilize the services of a reinsurance intermediary on and after February 1, 1993 unless utilization is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