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405-B</w:t>
        <w:t xml:space="preserve">.  </w:t>
      </w:r>
      <w:r>
        <w:rPr>
          <w:b/>
        </w:rPr>
        <w:t xml:space="preserve">Domestic insurers or licensed health maintenance organization; individual health insurance approved in other states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duly authorized for sale in Connecticut, Massachusetts, New Hampshire, Rhode Island or Vermont by a parent or corporate affiliate of the domestic insurer or licensed health maintenance organization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2013, c. 388, Pt. B, §3 (AMD).]</w:t>
      </w:r>
    </w:p>
    <w:p>
      <w:pPr>
        <w:jc w:val="both"/>
        <w:spacing w:before="100" w:after="0"/>
        <w:ind w:start="360"/>
        <w:ind w:firstLine="360"/>
      </w:pPr>
      <w:r>
        <w:rPr>
          <w:b/>
        </w:rPr>
        <w:t>1</w:t>
        <w:t xml:space="preserve">.  </w:t>
      </w:r>
      <w:r>
        <w:rPr>
          <w:b/>
        </w:rPr>
        <w:t xml:space="preserve">Certificate of authority from state of domicile.</w:t>
        <w:t xml:space="preserve"> </w:t>
      </w:r>
      <w:r>
        <w:t xml:space="preserve"> </w:t>
      </w:r>
      <w:r>
        <w:t xml:space="preserve">The parent or corporate affiliate of the domestic insurer or licensed health maintenance organization must hold a valid certificate of authority to transact individual health insurance in the state of domicile of the parent or corporate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2</w:t>
        <w:t xml:space="preserve">.  </w:t>
      </w:r>
      <w:r>
        <w:rPr>
          <w:b/>
        </w:rPr>
        <w:t xml:space="preserve">Compliance with laws of state of domicile.</w:t>
        <w:t xml:space="preserve"> </w:t>
      </w:r>
      <w:r>
        <w:t xml:space="preserve"> </w:t>
      </w:r>
      <w:r>
        <w:t xml:space="preserve">A policy, contract or certificate of individual health insurance offered for sale in this State by the domestic insurer or licensed health maintenance organization must comply with the applicable individual health insurance laws in the state of domicile of the parent or corporate affiliate and must be actively marketed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3</w:t>
        <w:t xml:space="preserve">.  </w:t>
      </w:r>
      <w:r>
        <w:rPr>
          <w:b/>
        </w:rPr>
        <w:t xml:space="preserve">Disclosure and reporting.</w:t>
        <w:t xml:space="preserve"> </w:t>
      </w:r>
      <w:r>
        <w:t xml:space="preserve"> </w:t>
      </w:r>
      <w:r>
        <w:t xml:space="preserve">The domestic insurer or licensed health maintenance organization shall meet the requirements of </w:t>
      </w:r>
      <w:r>
        <w:t>section 4302</w:t>
      </w:r>
      <w:r>
        <w:t xml:space="preserve"> for reporting plan information with respect to individual health plans offered for sale in this State and disclose to prospective enrollees how the individual health plans of the parent or corporate affiliate differ from individual health plans offered by other domestic insurers or licensed health maintenance organizations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domestic insurer or licensed health maintenance organization but is governed by the laws and rules of (state of domicile of parent or corporate affiliate of domestic insurer or licensed health maintenance organization), which is the state of domicile of the parent or corporate affiliate of the domestic insurer or licensed health maintenance organization.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§4 (AMD).]</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domestic insurer or licensed health maintenance organization shall meet the requirements of </w:t>
      </w:r>
      <w:r>
        <w:t>section 4303, subsection 4</w:t>
      </w:r>
      <w:r>
        <w:t xml:space="preserve"> for grievance procedures with respect to health plans offered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5</w:t>
        <w:t xml:space="preserve">.  </w:t>
      </w:r>
      <w:r>
        <w:rPr>
          <w:b/>
        </w:rPr>
        <w:t xml:space="preserve">Sale of policies.</w:t>
        <w:t xml:space="preserve"> </w:t>
      </w:r>
      <w:r>
        <w:t xml:space="preserve"> </w:t>
      </w:r>
      <w:r>
        <w:t xml:space="preserve">A domestic insurer or licensed health maintenance organization may not offer an individual health plan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 PL 2013, c. 388, Pt. B,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§405-B. Domestic insurers or licensed health maintenance organization; individual health insurance approved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§405-B. Domestic insurers or licensed health maintenance organization; individual health insurance approved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§405-B. DOMESTIC INSURERS OR LICENSED HEALTH MAINTENANCE ORGANIZATION; INDIVIDUAL HEALTH INSURANCE APPROVED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