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2888</w:t>
        <w:t xml:space="preserve">.  </w:t>
      </w:r>
      <w:r>
        <w:rPr>
          <w:b/>
        </w:rPr>
        <w:t xml:space="preserve">Authority of superintendent to adopt additional rules</w:t>
      </w:r>
    </w:p>
    <w:p>
      <w:pPr>
        <w:jc w:val="both"/>
        <w:spacing w:before="100" w:after="100"/>
        <w:ind w:start="360"/>
        <w:ind w:firstLine="360"/>
      </w:pPr>
      <w:r>
        <w:rPr/>
      </w:r>
      <w:r>
        <w:rPr/>
      </w:r>
      <w:r>
        <w:t xml:space="preserve">The superintendent may also issue rules regarding the content of legal services insurance policies and marketing arrangements, including delivery of legal services by licensed professionals.</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w:pPr>
        <w:jc w:val="both"/>
        <w:spacing w:before="100" w:after="100"/>
        <w:ind w:start="360"/>
        <w:ind w:firstLine="360"/>
      </w:pPr>
      <w:r>
        <w:rPr/>
      </w:r>
      <w:r>
        <w:rPr/>
      </w:r>
      <w:r>
        <w:t xml:space="preserve">Nothing in this chapter may be construed to authorize the practice of law by any person in violation of </w:t>
      </w:r>
      <w:r>
        <w:t>Title 4, section 807</w:t>
      </w:r>
      <w:r>
        <w:t xml:space="preserve">, or to authorize the superintendent to infringe upon the authority of the Supreme Judicial Court to regulate the practice of law.</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§2888. Authority of superintendent to adopt additional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§2888. Authority of superintendent to adopt additional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§2888. AUTHORITY OF SUPERINTENDENT TO ADOPT ADDITIONAL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