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2847-E</w:t>
        <w:t xml:space="preserve">.  </w:t>
      </w:r>
      <w:r>
        <w:rPr>
          <w:b/>
        </w:rPr>
        <w:t xml:space="preserve">Coverage for diabetes supplies</w:t>
      </w:r>
    </w:p>
    <w:p>
      <w:pPr>
        <w:jc w:val="both"/>
        <w:spacing w:before="100" w:after="100"/>
        <w:ind w:start="360"/>
        <w:ind w:firstLine="360"/>
      </w:pPr>
      <w:r>
        <w:rPr/>
      </w:r>
      <w:r>
        <w:rPr/>
      </w:r>
      <w:r>
        <w:t xml:space="preserve">All group insurance policies,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§8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insured's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w:t>
      </w:r>
    </w:p>
    <w:p>
      <w:pPr>
        <w:jc w:val="both"/>
        <w:spacing w:before="100" w:after="100"/>
        <w:ind w:start="360"/>
        <w:ind w:firstLine="360"/>
      </w:pPr>
      <w:r>
        <w:rPr/>
      </w:r>
      <w:r>
        <w:rPr/>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2003, c. 517, Pt. A, §8 (NEW);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 PL 2003, c. 517, §A8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§2847-E. Coverage for diabetes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§2847-E. Coverage for diabetes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§2847-E. COVERAGE FOR DIABETES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