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2728</w:t>
        <w:t xml:space="preserve">.  </w:t>
      </w:r>
      <w:r>
        <w:rPr>
          <w:b/>
        </w:rPr>
        <w:t xml:space="preserve">Intoxicants and narcotics</w:t>
      </w:r>
    </w:p>
    <w:p>
      <w:pPr>
        <w:jc w:val="both"/>
        <w:spacing w:before="100" w:after="0"/>
        <w:ind w:start="360"/>
        <w:ind w:firstLine="360"/>
      </w:pPr>
      <w:r>
        <w:rPr>
          <w:b/>
        </w:rPr>
        <w:t>1</w:t>
        <w:t xml:space="preserve">.  </w:t>
      </w:r>
      <w:r>
        <w:rPr>
          <w:b/>
        </w:rPr>
        <w:t xml:space="preserve">Intoxicants; narcotics.</w:t>
        <w:t xml:space="preserve"> </w:t>
      </w:r>
      <w:r>
        <w:t xml:space="preserve"> </w:t>
      </w:r>
      <w:r>
        <w:t xml:space="preserve">A policy under this chapter may not include the following provision:</w:t>
      </w:r>
    </w:p>
    <w:p xmlns:wp="http://schemas.openxmlformats.org/drawingml/2010/wordprocessingDrawing" xmlns:w15="http://schemas.microsoft.com/office/word/2012/wordml">
      <w:pPr>
        <w:spacing w:before="100" w:after="100"/>
        <w:ind w:start="1080"/>
        <w:ind w:firstLine="0"/>
        <w:ind w:end="720"/>
      </w:pPr>
      <w:r>
        <w:t xml:space="preserve">"Intoxicants and narcotics. The insurer is not liable for any loss sustained or contracted in consequence of the insured's being intoxicated or under the influence of any narcotic or of any hallucinogenic drug,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the following types of insurance or any combination of the following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2007, c. 216,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§2728. Intoxicants and narcotics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§2728. Intoxicants and narcotics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§2728. INTOXICANTS AND NARCOTICS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