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Investigative consumer reports</w:t>
      </w:r>
    </w:p>
    <w:p>
      <w:pPr>
        <w:jc w:val="both"/>
        <w:spacing w:before="100" w:after="0"/>
        <w:ind w:start="360"/>
        <w:ind w:firstLine="360"/>
      </w:pPr>
      <w:r>
        <w:rPr>
          <w:b/>
        </w:rPr>
        <w:t>1</w:t>
        <w:t xml:space="preserve">.  </w:t>
      </w:r>
      <w:r>
        <w:rPr>
          <w:b/>
        </w:rPr>
        <w:t xml:space="preserve">Required notice.</w:t>
        <w:t xml:space="preserve"> </w:t>
      </w:r>
      <w:r>
        <w:t xml:space="preserve"> </w:t>
      </w:r>
      <w:r>
        <w:t xml:space="preserve">A regulated insurance entity or insurance support organization may not prepare or request an investigative consumer report about an insurance consumer  in connection with an insurance transaction involving an application for insurance, a policy renewal, a policy reinstatement or a change in insurance benefits unless the regulated insurance entity complies with the federal Consumer Credit Protection Act, 15 United States Code, Section 1681d and informs the consumer in writing that the consumer may request to be interviewed in connection with the preparation of the investigative consumer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§84 (AMD).]</w:t>
      </w:r>
    </w:p>
    <w:p>
      <w:pPr>
        <w:jc w:val="both"/>
        <w:spacing w:before="100" w:after="0"/>
        <w:ind w:start="360"/>
        <w:ind w:firstLine="360"/>
      </w:pPr>
      <w:r>
        <w:rPr>
          <w:b/>
        </w:rPr>
        <w:t>2</w:t>
        <w:t xml:space="preserve">.  </w:t>
      </w:r>
      <w:r>
        <w:rPr>
          <w:b/>
        </w:rPr>
        <w:t xml:space="preserve">Personal interview.</w:t>
        <w:t xml:space="preserve"> </w:t>
      </w:r>
      <w:r>
        <w:t xml:space="preserve"> </w:t>
      </w:r>
      <w:r>
        <w:t xml:space="preserve">If an investigative consumer report is to be prepared by the regulated insurance entity, the regulated insurance entity shall institute reasonable procedures to conduct a personal interview when requested by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Insurance support organization.</w:t>
        <w:t xml:space="preserve"> </w:t>
      </w:r>
      <w:r>
        <w:t xml:space="preserve"> </w:t>
      </w:r>
      <w:r>
        <w:t xml:space="preserve">If an investigative consumer report is to be prepared by an insurance support organization, the regulated insurance entity requesting the report shall inform the insurance support organization whether a personal interview has been requested by the consumer.  The insurance support organization shall institute reasonable procedures to conduct such interviews.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2023, c. 405, Pt. A,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§2209. Investigative consumer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Investigative consumer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§2209. INVESTIGATIVE CONSUMER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