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8009</w:t>
        <w:t xml:space="preserve">.  </w:t>
      </w:r>
      <w:r>
        <w:rPr>
          <w:b/>
        </w:rPr>
        <w:t xml:space="preserve">Reasonable fares</w:t>
      </w:r>
    </w:p>
    <w:p>
      <w:pPr>
        <w:jc w:val="both"/>
        <w:spacing w:before="100" w:after="100"/>
        <w:ind w:start="360"/>
        <w:ind w:firstLine="360"/>
      </w:pPr>
      <w:r>
        <w:rPr/>
      </w:r>
      <w:r>
        <w:rPr/>
      </w:r>
      <w:r>
        <w:t xml:space="preserve">Fares for the passenger rail service established pursuant to this chapter must be set at reasonable levels to encourage use of this service.</w:t>
      </w:r>
      <w:r>
        <w:t xml:space="preserve">  </w:t>
      </w:r>
      <w:r xmlns:wp="http://schemas.openxmlformats.org/drawingml/2010/wordprocessingDrawing" xmlns:w15="http://schemas.microsoft.com/office/word/2012/wordml">
        <w:rPr>
          <w:rFonts w:ascii="Arial" w:hAnsi="Arial" w:cs="Arial"/>
          <w:sz w:val="22"/>
          <w:szCs w:val="22"/>
        </w:rPr>
        <w:t xml:space="preserve">[PL 1995, c. 374,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§8009. Reasonable fares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§8009. Reasonable fares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§8009. REASONABLE FARES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