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No liability for death of person walking on road</w:t>
      </w:r>
    </w:p>
    <w:p>
      <w:pPr>
        <w:jc w:val="both"/>
        <w:spacing w:before="100" w:after="100"/>
        <w:ind w:start="360"/>
        <w:ind w:firstLine="360"/>
      </w:pPr>
      <w:r>
        <w:rPr/>
      </w:r>
      <w:r>
        <w:rPr/>
      </w:r>
      <w:r>
        <w:t xml:space="preserve">No railroad corporation is liable for the death of a person walking or being on its road contrary to law or to its valid rules.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§7006. No liability for death of person walking on 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No liability for death of person walking on road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§7006. NO LIABILITY FOR DEATH OF PERSON WALKING ON 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