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356</w:t>
        <w:t xml:space="preserve">.  </w:t>
      </w:r>
      <w:r>
        <w:rPr>
          <w:b/>
        </w:rPr>
        <w:t xml:space="preserve">Parallel bridge naming</w:t>
      </w:r>
    </w:p>
    <w:p>
      <w:pPr>
        <w:jc w:val="both"/>
        <w:spacing w:before="100" w:after="100"/>
        <w:ind w:start="360"/>
        <w:ind w:firstLine="360"/>
      </w:pPr>
      <w:r>
        <w:rPr/>
      </w:r>
      <w:r>
        <w:rPr/>
      </w:r>
      <w:r>
        <w:t xml:space="preserve">When designating a bridge in this State with a specific name, the Department of Transportation shall deem separate bridges that run parallel to one another on the same highway as one bridge for the purposes of that designation.</w:t>
      </w:r>
      <w:r>
        <w:t xml:space="preserve">  </w:t>
      </w:r>
      <w:r xmlns:wp="http://schemas.openxmlformats.org/drawingml/2010/wordprocessingDrawing" xmlns:w15="http://schemas.microsoft.com/office/word/2012/wordml">
        <w:rPr>
          <w:rFonts w:ascii="Arial" w:hAnsi="Arial" w:cs="Arial"/>
          <w:sz w:val="22"/>
          <w:szCs w:val="22"/>
        </w:rPr>
        <w:t xml:space="preserve">[PL 2019, c. 565,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565,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§356. Parallel bridge naming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§356. Parallel bridge naming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§356. PARALLEL BRIDGE NAMING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