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3353</w:t>
        <w:t xml:space="preserve">.  </w:t>
      </w:r>
      <w:r>
        <w:rPr>
          <w:b/>
        </w:rPr>
        <w:t xml:space="preserve">Penalties</w:t>
      </w:r>
    </w:p>
    <w:p>
      <w:pPr>
        <w:jc w:val="both"/>
        <w:spacing w:before="100" w:after="100"/>
        <w:ind w:start="360"/>
        <w:ind w:firstLine="360"/>
      </w:pPr>
      <w:r>
        <w:rPr/>
      </w:r>
      <w:r>
        <w:rPr/>
      </w:r>
      <w:r>
        <w:t xml:space="preserve">Any person or persons, firm, corporation or bridge or water district, who shall dig or make an excavation in the driveway of any public highway without first obtaining such permit as provided for in </w:t>
      </w:r>
      <w:r>
        <w:t>section 3352</w:t>
      </w:r>
      <w:r>
        <w:t xml:space="preserve"> or who having obtained such permit shall disturb a greater area of surface than specified in such permit, may be punished by a fine of $25 for each offense.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§3353.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§3353.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§3353.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