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2061</w:t>
        <w:t xml:space="preserve">.  </w:t>
      </w:r>
      <w:r>
        <w:rPr>
          <w:b/>
        </w:rPr>
        <w:t xml:space="preserve">Discontinuance before damages paid; proceedings</w:t>
      </w:r>
    </w:p>
    <w:p>
      <w:pPr>
        <w:jc w:val="both"/>
        <w:spacing w:before="100" w:after="100"/>
        <w:ind w:start="360"/>
        <w:ind w:firstLine="360"/>
      </w:pPr>
      <w:r>
        <w:rPr/>
      </w:r>
      <w:r>
        <w:rPr/>
      </w:r>
      <w:r>
        <w:t xml:space="preserve">When the way is discontinued before the time limited for the payment of damages, the commissioners may revoke their order of payment, and estimate the damages actually sustained and order them paid. Any person aggrieved may have them assessed by a committee or jury as provided.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§2061. Discontinuance before damages paid;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§2061. Discontinuance before damages paid;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§2061. DISCONTINUANCE BEFORE DAMAGES PAID;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