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DEFINITIONS AND MISCELLANEOUS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5003</w:t>
        <w:t xml:space="preserve">.  </w:t>
      </w:r>
      <w:r>
        <w:rPr>
          <w:b/>
        </w:rPr>
        <w:t xml:space="preserve">Collection of judgment against foreign railroad company lessee</w:t>
      </w:r>
    </w:p>
    <w:p>
      <w:pPr>
        <w:jc w:val="both"/>
        <w:spacing w:before="100" w:after="100"/>
        <w:ind w:start="360"/>
        <w:ind w:firstLine="360"/>
      </w:pPr>
      <w:r>
        <w:rPr/>
      </w:r>
      <w:r>
        <w:rPr/>
      </w:r>
      <w:r>
        <w:t xml:space="preserve">When any foreign railroad company that is or has been doing business in this State as the lessee of any railroad refuses or neglects for 60 days after demand to pay and discharge any judgment recovered by any person against the railroad company owning that leased road for damages to the property of the person by the doings, misdoings or neglects of the foreign railroad company, its agents or servants and that judgment belongs to the foreign railroad company to pay and discharge, the Superior Court, on complaint, may compel payment of the judgment by the foreign railroad company and make, pass and enforce all necessary orders, decrees and processes for the purpose.  Nothing in this section allows for nonparticipation by foreign railroad company lessees.</w:t>
      </w:r>
      <w:r>
        <w:t xml:space="preserve">  </w:t>
      </w:r>
      <w:r xmlns:wp="http://schemas.openxmlformats.org/drawingml/2010/wordprocessingDrawing" xmlns:w15="http://schemas.microsoft.com/office/word/2012/wordml">
        <w:rPr>
          <w:rFonts w:ascii="Arial" w:hAnsi="Arial" w:cs="Arial"/>
          <w:sz w:val="22"/>
          <w:szCs w:val="22"/>
        </w:rPr>
        <w:t xml:space="preserve">[PL 2023, c. 618,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2023, c. 618, §2 (AMD). </w:t>
      </w:r>
    </w:p>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601. DEFINITIONS AND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