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8606</w:t>
        <w:t xml:space="preserve">.  </w:t>
      </w:r>
      <w:r>
        <w:rPr>
          <w:b/>
        </w:rPr>
        <w:t xml:space="preserve">Prohibited employment based on disqualifying offenses</w:t>
      </w:r>
    </w:p>
    <w:p>
      <w:pPr>
        <w:jc w:val="both"/>
        <w:spacing w:before="100" w:after="100"/>
        <w:ind w:start="360"/>
        <w:ind w:firstLine="360"/>
      </w:pPr>
      <w:r>
        <w:rPr>
          <w:b/>
        </w:rPr>
        <w:t>1</w:t>
        <w:t xml:space="preserve">.  </w:t>
      </w:r>
      <w:r>
        <w:rPr>
          <w:b/>
        </w:rPr>
        <w:t xml:space="preserve">Prohibited employment based on disqualifying offenses.</w:t>
        <w:t xml:space="preserve"> </w:t>
      </w:r>
      <w:r>
        <w:t xml:space="preserve"> </w:t>
      </w:r>
      <w:r>
        <w:t xml:space="preserve">An adult day care program shall conduct a comprehensive background check for direct access personnel, as defined in </w:t>
      </w:r>
      <w:r>
        <w:t>section 1717, subsection 1, paragraph A‑2</w:t>
      </w:r>
      <w:r>
        <w:t xml:space="preserve">, in accordance with state law and rules adopted by the department and is subject to the employment restrictions set out in </w:t>
      </w:r>
      <w:r>
        <w:t>section 1812‑G</w:t>
      </w:r>
      <w:r>
        <w:t xml:space="preserve"> and other applicable federal and state laws when hiring, employing or placing direct access personnel, including, but not limited to, a certified nursing assistant or a direct care worker.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§15 (RP); PL 2015, c. 299, §23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§15 (RP); PL 2015, c. 299, §23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§15 (RP); PL 2015, c. 299, §23 (RP).]</w:t>
      </w:r>
    </w:p>
    <w:p>
      <w:pPr>
        <w:jc w:val="both"/>
        <w:spacing w:before="100" w:after="0"/>
        <w:ind w:start="360"/>
      </w:pPr>
      <w:r>
        <w:rPr/>
      </w:r>
      <w:r>
        <w:rPr/>
      </w:r>
      <w:r>
        <w:t xml:space="preserve">The department may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§15 (AMD); PL 2015, c. 299,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634, §10 (NEW). PL 2011, c. 257, §18 (AMD). PL 2015, c. 196, §15 (AMD). PL 2015, c. 299, §23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§8606. Prohibited employment based on disqualifying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§8606. Prohibited employment based on disqualifying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§8606. PROHIBITED EMPLOYMENT BASED ON DISQUALIFYING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