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8551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205, §1 (NEW).]</w:t>
      </w:r>
    </w:p>
    <w:p>
      <w:pPr>
        <w:jc w:val="both"/>
        <w:spacing w:before="100" w:after="100"/>
        <w:ind w:start="360"/>
        <w:ind w:firstLine="360"/>
      </w:pPr>
      <w:r>
        <w:rPr>
          <w:b/>
        </w:rPr>
        <w:t>1</w:t>
        <w:t xml:space="preserve">.  </w:t>
      </w:r>
      <w:r>
        <w:rPr>
          <w:b/>
        </w:rPr>
        <w:t xml:space="preserve">Alzheimer special care program.</w:t>
        <w:t xml:space="preserve"> </w:t>
      </w:r>
      <w:r>
        <w:t xml:space="preserve"> </w:t>
      </w:r>
      <w:r>
        <w:t xml:space="preserve">"Alzheimer special care program" means a special program or secure, locked or segregated unit within one of the following entities for individuals with a diagnosis of probable Alzheimer's disease or a related disorder to prevent or limit access by an individual to areas outside the designated or separated program or area and that advertises, markets or otherwise promotes that entity as providing specialized Alzheimer or dementia care services:</w:t>
      </w:r>
    </w:p>
    <w:p>
      <w:pPr>
        <w:jc w:val="both"/>
        <w:spacing w:before="100" w:after="0"/>
        <w:ind w:start="720"/>
      </w:pPr>
      <w:r>
        <w:rPr/>
        <w:t>A</w:t>
        <w:t xml:space="preserve">.  </w:t>
      </w:r>
      <w:r>
        <w:rPr/>
      </w:r>
      <w:r>
        <w:t xml:space="preserve">A residential care facility subject to licensure pursuant to </w:t>
      </w:r>
      <w:r>
        <w:t>chapter 1663</w:t>
      </w:r>
      <w:r>
        <w:t xml:space="preserve"> or </w:t>
      </w:r>
      <w:r>
        <w:t>1664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596, Pt. B, §20 (AMD); PL 2001, c. 596, Pt. B, §25 (AFF).]</w:t>
      </w:r>
    </w:p>
    <w:p>
      <w:pPr>
        <w:jc w:val="both"/>
        <w:spacing w:before="100" w:after="0"/>
        <w:ind w:start="720"/>
      </w:pPr>
      <w:r>
        <w:rPr/>
        <w:t>B</w:t>
        <w:t xml:space="preserve">.  </w:t>
      </w:r>
      <w:r>
        <w:rPr/>
      </w:r>
      <w:r>
        <w:t xml:space="preserve">A skilled nursing or intermediate care facility or unit subject to licensure pursuant to </w:t>
      </w:r>
      <w:r>
        <w:t>chapter 405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205, §1 (NEW).]</w:t>
      </w:r>
    </w:p>
    <w:p>
      <w:pPr>
        <w:jc w:val="both"/>
        <w:spacing w:before="100" w:after="0"/>
        <w:ind w:start="720"/>
      </w:pPr>
      <w:r>
        <w:rPr/>
        <w:t>C</w:t>
        <w:t xml:space="preserve">.  </w:t>
      </w:r>
      <w:r>
        <w:rPr/>
      </w:r>
      <w:r>
        <w:t xml:space="preserve">A hospice program subject to licensure pursuant to </w:t>
      </w:r>
      <w:r>
        <w:t>chapter 1681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1995, c. 205, §1 (NEW).]</w:t>
      </w:r>
    </w:p>
    <w:p>
      <w:pPr>
        <w:jc w:val="both"/>
        <w:spacing w:before="100" w:after="0"/>
        <w:ind w:start="720"/>
      </w:pPr>
      <w:r>
        <w:rPr/>
        <w:t>D</w:t>
        <w:t xml:space="preserve">.  </w:t>
      </w:r>
      <w:r>
        <w:rPr/>
      </w:r>
      <w:r>
        <w:t xml:space="preserve">Other facility, including, but not limited to, assisted living, adult daycare, congregate housing and eating and lodging facilities.</w:t>
      </w:r>
      <w:r>
        <w:t xml:space="preserve">  </w:t>
      </w:r>
      <w:r xmlns:wp="http://schemas.openxmlformats.org/drawingml/2010/wordprocessingDrawing" xmlns:w15="http://schemas.microsoft.com/office/word/2012/wordml">
        <w:rPr>
          <w:rFonts w:ascii="Arial" w:hAnsi="Arial" w:cs="Arial"/>
          <w:sz w:val="22"/>
          <w:szCs w:val="22"/>
        </w:rPr>
        <w:t xml:space="preserve">[PL 1995, c. 205,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B, §20 (AMD); PL 2001, c. 596, Pt. B,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205, §1 (NEW). PL 2001, c. 596, §B20 (AMD). PL 2001, c. 596, §B25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§8551.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