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806</w:t>
        <w:t xml:space="preserve">.  </w:t>
      </w:r>
      <w:r>
        <w:rPr>
          <w:b/>
        </w:rPr>
        <w:t xml:space="preserve">Exclusion from school</w:t>
      </w:r>
    </w:p>
    <w:p>
      <w:pPr>
        <w:jc w:val="both"/>
        <w:spacing w:before="100" w:after="0"/>
        <w:ind w:start="360"/>
        <w:ind w:firstLine="360"/>
      </w:pPr>
      <w:r>
        <w:rPr>
          <w:b/>
        </w:rPr>
        <w:t>1</w:t>
        <w:t xml:space="preserve">.  </w:t>
      </w:r>
      <w:r>
        <w:rPr>
          <w:b/>
        </w:rPr>
        <w:t xml:space="preserve">Dismissal.</w:t>
        <w:t xml:space="preserve"> </w:t>
      </w:r>
      <w:r>
        <w:t xml:space="preserve"> </w:t>
      </w:r>
      <w:r>
        <w:t xml:space="preserve">In the event of an actual or threatened outbreak of a communicable disease or other public health threat, the department may order that any person attending or working in a school or day care facility be excluded until the department determines that a public health threat no longer exists.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383, §10 (AMD).]</w:t>
      </w:r>
    </w:p>
    <w:p>
      <w:pPr>
        <w:jc w:val="both"/>
        <w:spacing w:before="100" w:after="0"/>
        <w:ind w:start="360"/>
        <w:ind w:firstLine="360"/>
      </w:pPr>
      <w:r>
        <w:rPr>
          <w:b/>
        </w:rPr>
        <w:t>2</w:t>
        <w:t xml:space="preserve">.  </w:t>
      </w:r>
      <w:r>
        <w:rPr>
          <w:b/>
        </w:rPr>
        <w:t xml:space="preserve">Exclusion.</w:t>
        <w:t xml:space="preserve"> </w:t>
      </w:r>
      <w:r>
        <w:t xml:space="preserve"> </w:t>
      </w:r>
      <w:r>
        <w:t xml:space="preserve">The department may exclude any infected person from attending or working in a school or day care facility if that infected person poses a public health threat.  An individual excluded pursuant to this subsection shall be permitted to return to the school or day care facility after the department, in consultation with the physician responsible for the individual's care, determines that return is permissible and will not pose a threat to the public health.  The department shall notify the superintendent or day care facility administrator of that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487, §11 (NEW). PL 2005, c. 383,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§806. Exclusion from school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§806. Exclusion from school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§806. EXCLUSION FROM SCHOOL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