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Direct access.</w:t>
        <w:t xml:space="preserve"> </w:t>
      </w:r>
      <w:r>
        <w:t xml:space="preserve"> </w:t>
      </w:r>
      <w:r>
        <w:t xml:space="preserve">"Direct access" means, with respect to an individual who is receiving services from an essential support worker in an institutional setting or in a home or community setting, access to the individual's property, personally identifiable information, financial information or resources or physical access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Essential support worker.</w:t>
        <w:t xml:space="preserve"> </w:t>
      </w:r>
      <w:r>
        <w:t xml:space="preserve"> </w:t>
      </w:r>
      <w:r>
        <w:t xml:space="preserve">"Essential support worker" means an individual who by virtue of employment generally provides to individuals direct contact assistance with activities of daily living or instrumental activities of daily living or has direct access to provide care and services to clients, patients or residents regardless of the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4</w:t>
        <w:t xml:space="preserve">.  </w:t>
      </w:r>
      <w:r>
        <w:rPr>
          <w:b/>
        </w:rPr>
        <w:t xml:space="preserve">Home or community setting.</w:t>
        <w:t xml:space="preserve"> </w:t>
      </w:r>
      <w:r>
        <w:t xml:space="preserve"> </w:t>
      </w:r>
      <w:r>
        <w:t xml:space="preserve">"Home or community setting" means a place of residence or group home where adults with long-term care needs receive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including behavioral health, and other assistance required to enable persons with long-term care needs to remain in their places of residence or group homes. These services include, but are not limited to, self-directed care services; home health aide services; personal care assistance services; companion and attendant services; homemaker services; respite care; daily living support services; behavioral health professional services;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6</w:t>
        <w:t xml:space="preserve">.  </w:t>
      </w:r>
      <w:r>
        <w:rPr>
          <w:b/>
        </w:rPr>
        <w:t xml:space="preserve">Institutional setting.</w:t>
        <w:t xml:space="preserve"> </w:t>
      </w:r>
      <w:r>
        <w:t xml:space="preserve"> </w:t>
      </w:r>
      <w:r>
        <w:t xml:space="preserve">"Institutional setting"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8</w:t>
        <w:t xml:space="preserve">.  </w:t>
      </w:r>
      <w:r>
        <w:rPr>
          <w:b/>
        </w:rPr>
        <w:t xml:space="preserve">Self-directed care services.</w:t>
        <w:t xml:space="preserve"> </w:t>
      </w:r>
      <w:r>
        <w:t xml:space="preserve"> </w:t>
      </w:r>
      <w:r>
        <w:t xml:space="preserve">"Self-directed care services" means services procured and directed by the person receiving services or the person's surrogate that allow the person to reenter or remain in the community and to maximize independent living opportunities. "Self-directed care services" includes the hiring, firing, training and supervision of essential support workers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