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4193</w:t>
        <w:t xml:space="preserve">.  </w:t>
      </w:r>
      <w:r>
        <w:rPr>
          <w:b/>
        </w:rPr>
        <w:t xml:space="preserve">Conditions for placement -- Article III</w:t>
      </w:r>
    </w:p>
    <w:p>
      <w:pPr>
        <w:jc w:val="both"/>
        <w:spacing w:before="100" w:after="100"/>
        <w:ind w:start="360"/>
        <w:ind w:firstLine="360"/>
      </w:pPr>
      <w:r>
        <w:rPr/>
      </w:r>
      <w:r>
        <w:rPr/>
      </w:r>
      <w:r>
        <w:t xml:space="preserve">No sending agency shall send, bring or cause to be sent or brought into any other party state any child for placement in foster care or as a preliminary to a possible adoption unless the sending agency shall comply with each and every requirement set forth in this article and with the applicable laws of the receiving state governing the placement of children therein.</w:t>
      </w:r>
    </w:p>
    <w:p>
      <w:pPr>
        <w:jc w:val="both"/>
        <w:spacing w:before="100" w:after="100"/>
        <w:ind w:start="360"/>
        <w:ind w:firstLine="360"/>
      </w:pPr>
      <w:r>
        <w:rPr/>
      </w:r>
      <w:r>
        <w:rPr/>
      </w:r>
      <w:r>
        <w:t xml:space="preserve">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The notice shall contain the name, date and place of birth of the child, the identity and address or addresses of the parents or legal guardian, the name and address of the person, agency or institution to or with which the sending agency proposes to send, bring or place the child and a full statement of the reasons for such proposed action and evidence of the authority pursuant to which the placement is proposed to be made.</w:t>
      </w:r>
    </w:p>
    <w:p>
      <w:pPr>
        <w:jc w:val="both"/>
        <w:spacing w:before="100" w:after="100"/>
        <w:ind w:start="360"/>
        <w:ind w:firstLine="360"/>
      </w:pPr>
      <w:r>
        <w:rPr/>
      </w:r>
      <w:r>
        <w:rPr/>
      </w:r>
      <w:r>
        <w:t xml:space="preserve">Any public officer or agency in a receiving state which is in receipt of a notice pursuant to this article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pPr>
        <w:jc w:val="both"/>
        <w:spacing w:before="100" w:after="100"/>
        <w:ind w:start="360"/>
        <w:ind w:firstLine="360"/>
      </w:pPr>
      <w:r>
        <w:rPr/>
      </w:r>
      <w:r>
        <w:rPr/>
      </w:r>
      <w:r>
        <w:t xml:space="preserve">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§4193. Conditions for placement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§4193. Conditions for placement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§4193. CONDITIONS FOR PLACEMENT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