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 person under 21 years of age when the person's family income is equal to or below 300% of the nonfarm income official poverty line.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§5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597, §6 (RP).]</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paragraph B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§7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§8 (AMD).]</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§§5-8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section 254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§9 (AMD).]</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subsection 1, paragraph B.</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PL 2023, c. 597, §§5-10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 MEDICAID COVERAGE OF CERTAIN ELDERLY AND DISABLED INDIVIDUALS, CHILDREN AND PREGNANT WOMEN; TRANSITIONAL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