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2641</w:t>
        <w:t xml:space="preserve">.  </w:t>
      </w:r>
      <w:r>
        <w:rPr>
          <w:b/>
        </w:rPr>
        <w:t xml:space="preserve">Source of public water supply defined</w:t>
      </w:r>
    </w:p>
    <w:p>
      <w:pPr>
        <w:jc w:val="both"/>
        <w:spacing w:before="100" w:after="100"/>
        <w:ind w:start="360"/>
        <w:ind w:firstLine="360"/>
      </w:pPr>
      <w:r>
        <w:rPr/>
      </w:r>
      <w:r>
        <w:rPr/>
      </w:r>
      <w:r>
        <w:t xml:space="preserve">As used in this subchapter, unless the context otherwise indicates, "public water source" means any natural or human-made impoundment, pond or lake or ground water aquifer whose waters are transported or delivered by a public water system, as defined in </w:t>
      </w:r>
      <w:r>
        <w:t>section 2601, subsection 8</w:t>
      </w:r>
      <w:r>
        <w:t xml:space="preserve">. Where the intake of a public water supply is on the outlet of any impoundment, pond or lake, the source of the public water supply is considered to be the impoundment, pond or lake itself.</w:t>
      </w:r>
      <w:r>
        <w:t xml:space="preserve">  </w:t>
      </w:r>
      <w:r xmlns:wp="http://schemas.openxmlformats.org/drawingml/2010/wordprocessingDrawing" xmlns:w15="http://schemas.microsoft.com/office/word/2012/wordml">
        <w:rPr>
          <w:rFonts w:ascii="Arial" w:hAnsi="Arial" w:cs="Arial"/>
          <w:sz w:val="22"/>
          <w:szCs w:val="22"/>
        </w:rPr>
        <w:t xml:space="preserve">[RR 2021, c. 2,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472, §4 (AMD). PL 1983, c. 785, §4 (RPR). RR 2021, c. 2, Pt. B, §130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§2641. Source of public water supply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§2641. Source of public water supply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§2641. SOURCE OF PUBLIC WATER SUPPLY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