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2383-A</w:t>
        <w:t xml:space="preserve">.  </w:t>
      </w:r>
      <w:r>
        <w:rPr>
          <w:b/>
        </w:rPr>
        <w:t xml:space="preserve">Possession of imitation scheduled drugs</w:t>
      </w:r>
    </w:p>
    <w:p>
      <w:pPr>
        <w:jc w:val="both"/>
        <w:spacing w:before="100" w:after="100"/>
        <w:ind w:start="360"/>
        <w:ind w:firstLine="360"/>
      </w:pPr>
      <w:r>
        <w:rPr/>
      </w:r>
      <w:r>
        <w:rPr/>
      </w:r>
      <w:r>
        <w:t xml:space="preserve">Possession of fewer than 100 tablets, capsules or other dosage units of imitation scheduled drugs, as defined in </w:t>
      </w:r>
      <w:r>
        <w:t>Title 17‑A, section 1101, subsection 19</w:t>
      </w:r>
      <w:r>
        <w:t xml:space="preserve">, constitutes a civil violation for which a forfeiture of not more than $200 may be adjudged.  In determining whether the substance is an imitation scheduled drug, the court shall apply </w:t>
      </w:r>
      <w:r>
        <w:t>Title 17‑A, section 1116, subsection 5</w:t>
      </w:r>
      <w:r>
        <w:t xml:space="preserve">.  An imitation scheduled drug is declared to be contraband and may be seized by the State.</w:t>
      </w:r>
      <w:r>
        <w:t xml:space="preserve">  </w:t>
      </w:r>
      <w:r xmlns:wp="http://schemas.openxmlformats.org/drawingml/2010/wordprocessingDrawing" xmlns:w15="http://schemas.microsoft.com/office/word/2012/wordml">
        <w:rPr>
          <w:rFonts w:ascii="Arial" w:hAnsi="Arial" w:cs="Arial"/>
          <w:sz w:val="22"/>
          <w:szCs w:val="22"/>
        </w:rPr>
        <w:t xml:space="preserve">[PL 1981, c. 603,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§2383-A. Possession of imitation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§2383-A. Possession of imitation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§2383-A. POSSESSION OF IMITATION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