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1710</w:t>
        <w:t xml:space="preserve">.  </w:t>
      </w:r>
      <w:r>
        <w:rPr>
          <w:b/>
        </w:rPr>
        <w:t xml:space="preserve">Deferred revenue payments</w:t>
      </w:r>
    </w:p>
    <w:p>
      <w:pPr>
        <w:jc w:val="both"/>
        <w:spacing w:before="100" w:after="100"/>
        <w:ind w:start="360"/>
        <w:ind w:firstLine="360"/>
      </w:pPr>
      <w:r>
        <w:rPr/>
      </w:r>
      <w:r>
        <w:rPr/>
      </w:r>
      <w:r>
        <w:t xml:space="preserve">The Department of Health and Human Services may make a payment to each general hospital in the State which is certified for participation in the Medical Assistance Program under </w:t>
      </w:r>
      <w:r>
        <w:t>Title 19</w:t>
      </w:r>
      <w:r>
        <w:t xml:space="preserve"> of the Social Security Act, not to exceed the average amount paid to that hospital by the department during a 30-day period in the next preceding fiscal year. Such payment shall constitute a deferred revenue obligation for the hospital. Any unliquidated balance of such obligation shall be repaid to the department upon demand.</w:t>
      </w:r>
      <w:r>
        <w:t xml:space="preserve">  </w:t>
      </w:r>
      <w:r xmlns:wp="http://schemas.openxmlformats.org/drawingml/2010/wordprocessingDrawing" xmlns:w15="http://schemas.microsoft.com/office/word/2012/wordml">
        <w:rPr>
          <w:rFonts w:ascii="Arial" w:hAnsi="Arial" w:cs="Arial"/>
          <w:sz w:val="22"/>
          <w:szCs w:val="22"/>
        </w:rPr>
        <w:t xml:space="preserve">[PL 1973, c. 175 (NEW); PL 1975, c. 293, §4 (AMD);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175 (NEW). PL 1975, c. 293, §4 (AMD). PL 2003, c. 689, §B6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§1710. Deferred revenue payments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§1710. Deferred revenue payments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§1710. DEFERRED REVENUE PAYMENTS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