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Confidentiality; notification</w:t>
      </w:r>
    </w:p>
    <w:p>
      <w:pPr>
        <w:jc w:val="both"/>
        <w:spacing w:before="100" w:after="0"/>
        <w:ind w:start="360"/>
        <w:ind w:firstLine="360"/>
      </w:pPr>
      <w:r>
        <w:rPr>
          <w:b/>
        </w:rPr>
        <w:t>1</w:t>
        <w:t xml:space="preserve">.  </w:t>
      </w:r>
      <w:r>
        <w:rPr>
          <w:b/>
        </w:rPr>
        <w:t xml:space="preserve">Confidentiality.</w:t>
        <w:t xml:space="preserve"> </w:t>
      </w:r>
      <w:r>
        <w:t xml:space="preserve"> </w:t>
      </w:r>
      <w:r>
        <w:t xml:space="preserve">Except as otherwise provided by law, a minor who may consent to health care services, as provided in this chapter or by other provision of law, is entitled to the same confidentiality afforded to adults.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w:pPr>
        <w:jc w:val="both"/>
        <w:spacing w:before="100" w:after="0"/>
        <w:ind w:start="360"/>
        <w:ind w:firstLine="360"/>
      </w:pPr>
      <w:r>
        <w:rPr>
          <w:b/>
        </w:rPr>
        <w:t>2</w:t>
        <w:t xml:space="preserve">.  </w:t>
      </w:r>
      <w:r>
        <w:rPr>
          <w:b/>
        </w:rPr>
        <w:t xml:space="preserve">Parental notification.</w:t>
        <w:t xml:space="preserve"> </w:t>
      </w:r>
      <w:r>
        <w:t xml:space="preserve"> </w:t>
      </w:r>
      <w:r>
        <w:t xml:space="preserve">A health care practitioner or health care provider may notify the parent or guardian of a minor who has sought health care under this chapter if, in the judgment of the practitioner or provider, failure to inform the parent or guardian would seriously jeopardize the health of the minor or would seriously limit the practitioner's or provider's ability to provide treatment.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C, §8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§C8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§1505. Confidentiality;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Confidentiality;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§1505. CONFIDENTIALITY;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