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1471-F</w:t>
        <w:t xml:space="preserve">.  </w:t>
      </w:r>
      <w:r>
        <w:rPr>
          <w:b/>
        </w:rPr>
        <w:t xml:space="preserve">Critical areas</w:t>
      </w:r>
    </w:p>
    <w:p>
      <w:pPr>
        <w:jc w:val="both"/>
        <w:spacing w:before="100" w:after="100"/>
        <w:ind w:start="360"/>
        <w:ind w:firstLine="360"/>
      </w:pPr>
      <w:r>
        <w:rPr/>
      </w:r>
      <w:r>
        <w:rPr/>
      </w:r>
      <w:r>
        <w:t xml:space="preserve">No person shall apply pesticides to any area of the State which the board has determined to be a critical area, except to the extent such application is within the limits prescribed by the board in establishing the area.</w:t>
      </w:r>
      <w:r>
        <w:t xml:space="preserve">  </w:t>
      </w:r>
      <w:r xmlns:wp="http://schemas.openxmlformats.org/drawingml/2010/wordprocessingDrawing" xmlns:w15="http://schemas.microsoft.com/office/word/2012/wordml">
        <w:rPr>
          <w:rFonts w:ascii="Arial" w:hAnsi="Arial" w:cs="Arial"/>
          <w:sz w:val="22"/>
          <w:szCs w:val="22"/>
        </w:rPr>
        <w:t xml:space="preserve">[PL 1975, c. 397,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§1471-F. Critical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§1471-F. Critical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§1471-F. CRITICAL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