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1329</w:t>
        <w:t xml:space="preserve">.  </w:t>
      </w:r>
      <w:r>
        <w:rPr>
          <w:b/>
        </w:rPr>
        <w:t xml:space="preserve">Lead poisoning warning statement</w:t>
      </w:r>
    </w:p>
    <w:p>
      <w:pPr>
        <w:jc w:val="both"/>
        <w:spacing w:before="100" w:after="0"/>
        <w:ind w:start="360"/>
        <w:ind w:firstLine="360"/>
      </w:pPr>
      <w:r>
        <w:rPr>
          <w:b/>
        </w:rPr>
        <w:t>1</w:t>
        <w:t xml:space="preserve">.  </w:t>
      </w:r>
      <w:r>
        <w:rPr>
          <w:b/>
        </w:rPr>
        <w:t xml:space="preserve">Display of poster; availability of brochure.</w:t>
        <w:t xml:space="preserve"> </w:t>
      </w:r>
      <w:r>
        <w:t xml:space="preserve"> </w:t>
      </w:r>
      <w:r>
        <w:t xml:space="preserve">A retailer, store or commercial establishment that offers paint or other supplies intended for the removal of paint shall display a poster in a prominent and easily visible location and make available to its customers brochures containing statements that the dry sanding or scraping of paint in dwellings built before 1978 is dangerous and that the improper removal of old paint is a significant source of lead dust and the primary cause of lead poisoning.  The poster and brochure must also inform consumers about where they may obtain more information on lead poisoning and paint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§7 (NEW).]</w:t>
      </w:r>
    </w:p>
    <w:p>
      <w:pPr>
        <w:jc w:val="both"/>
        <w:spacing w:before="100" w:after="0"/>
        <w:ind w:start="360"/>
        <w:ind w:firstLine="360"/>
      </w:pPr>
      <w:r>
        <w:rPr>
          <w:b/>
        </w:rPr>
        <w:t>2</w:t>
        <w:t xml:space="preserve">.  </w:t>
      </w:r>
      <w:r>
        <w:rPr>
          <w:b/>
        </w:rPr>
        <w:t xml:space="preserve">Posters and brochures.</w:t>
        <w:t xml:space="preserve"> </w:t>
      </w:r>
      <w:r>
        <w:t xml:space="preserve"> </w:t>
      </w:r>
      <w:r>
        <w:t xml:space="preserve">The department shall produce posters and brochures to meet the requirements of </w:t>
      </w:r>
      <w:r>
        <w:t>subsection 1</w:t>
      </w:r>
      <w:r>
        <w:t xml:space="preserve"> and shall provide paper copies of the posters and brochures to retailers, stores and commercial establishments and post copies for downloading on the department's website.  A retailer, store or commercial establishment may display posters and provide brochures that differ from those provided by the department if the posters and brochures provide the information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§1329. Lead poisoning warning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§1329. Lead poisoning warning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§1329. LEAD POISONING WARNING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