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1320</w:t>
        <w:t xml:space="preserve">.  </w:t>
      </w:r>
      <w:r>
        <w:rPr>
          <w:b/>
        </w:rPr>
        <w:t xml:space="preserve">Inspection of dwelling units and child-occupied facilities by department</w:t>
      </w:r>
    </w:p>
    <w:p>
      <w:pPr>
        <w:jc w:val="both"/>
        <w:spacing w:before="100" w:after="100"/>
        <w:ind w:start="360"/>
        <w:ind w:firstLine="360"/>
      </w:pPr>
      <w:r>
        <w:rPr/>
      </w:r>
      <w:r>
        <w:rPr/>
      </w:r>
      <w:r>
        <w:t xml:space="preserve">Any authorized representative of the department, upon presenting the appropriate credentials to the owner or occupant, or a representative of either, may inspect any dwelling unit or child-occupied facility at reasonable times for the purpose of ascertaining the presence of lead-based substances, and may remove samples or objects necessary for laboratory analysis.  Inspections may be made only when there are reasonable grounds to suspect that there are lead-based substances in or upon the exposed surfaces of any dwelling unit or child-occupied facility, or upon the request of either the owner or the occupant with whom children reside, or when a case of lead poisoning has been reported.</w:t>
      </w:r>
      <w:r>
        <w:t xml:space="preserve">  </w:t>
      </w:r>
      <w:r xmlns:wp="http://schemas.openxmlformats.org/drawingml/2010/wordprocessingDrawing" xmlns:w15="http://schemas.microsoft.com/office/word/2012/wordml">
        <w:rPr>
          <w:rFonts w:ascii="Arial" w:hAnsi="Arial" w:cs="Arial"/>
          <w:sz w:val="22"/>
          <w:szCs w:val="22"/>
        </w:rPr>
        <w:t xml:space="preserve">[PL 1999, c. 276,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367 (NEW). PL 1975, c. 239, §6 (RPR). PL 1991, c. 810, §27 (AMD). PL 1999, c. 276,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§1320. Inspection of dwelling units and child-occupied facilities by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§1320. Inspection of dwelling units and child-occupied facilities by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§1320. INSPECTION OF DWELLING UNITS AND CHILD-OCCUPIED FACILITIES BY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