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1234</w:t>
        <w:t xml:space="preserve">.  </w:t>
      </w:r>
      <w:r>
        <w:rPr>
          <w:b/>
        </w:rPr>
        <w:t xml:space="preserve">Civil action not maintainable</w:t>
      </w:r>
    </w:p>
    <w:p>
      <w:pPr>
        <w:jc w:val="both"/>
        <w:spacing w:before="100" w:after="100"/>
        <w:ind w:start="360"/>
        <w:ind w:firstLine="360"/>
      </w:pPr>
      <w:r>
        <w:rPr/>
      </w:r>
      <w:r>
        <w:rPr/>
      </w:r>
      <w:r>
        <w:t xml:space="preserve">No civil action shall be maintainable for failure to comply with </w:t>
      </w:r>
      <w:r>
        <w:t>sections 1231</w:t>
      </w:r>
      <w:r>
        <w:t xml:space="preserve"> to </w:t>
      </w:r>
      <w:r>
        <w:t>1233</w:t>
      </w:r>
      <w:r>
        <w:t xml:space="preserve">.</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§1234. Civil action not maintainable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§1234. Civil action not maintainable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§1234. CIVIL ACTION NOT MAINTAINABLE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