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780-A</w:t>
        <w:t xml:space="preserve">.  </w:t>
      </w:r>
      <w:r>
        <w:rPr>
          <w:b/>
        </w:rPr>
        <w:t xml:space="preserve">Use of blank write-in absentee ballot</w:t>
      </w:r>
    </w:p>
    <w:p>
      <w:pPr>
        <w:jc w:val="both"/>
        <w:spacing w:before="100" w:after="100"/>
        <w:ind w:start="360"/>
        <w:ind w:firstLine="360"/>
      </w:pPr>
      <w:r>
        <w:rPr/>
      </w:r>
      <w:r>
        <w:rPr/>
      </w:r>
      <w:r>
        <w:t xml:space="preserve">Prior to the time when regular absentee ballots are available, if an applicant requests a blank write-in absentee ballot or indicates that it takes more than 6 weeks to receive and return mail to the applicant's location, the Secretary of State shall send a blank write-in absentee ballot to the voter or shall transmit the regular absentee ballot by an authorized electronic means if the voter has designated that the voter wishes to receive that ballot by that means.</w:t>
      </w:r>
      <w:r>
        <w:t xml:space="preserve">  </w:t>
      </w:r>
      <w:r xmlns:wp="http://schemas.openxmlformats.org/drawingml/2010/wordprocessingDrawing" xmlns:w15="http://schemas.microsoft.com/office/word/2012/wordml">
        <w:rPr>
          <w:rFonts w:ascii="Arial" w:hAnsi="Arial" w:cs="Arial"/>
          <w:sz w:val="22"/>
          <w:szCs w:val="22"/>
        </w:rPr>
        <w:t xml:space="preserve">[PL 2009,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§32 (NEW). PL 2009, c. 563,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§780-A. Use of blank write-in absentee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§780-A. Use of blank write-in absentee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§780-A. USE OF BLANK WRITE-IN ABSENTEE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