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w:t>
        <w:t xml:space="preserve">.  </w:t>
      </w:r>
      <w:r>
        <w:rPr>
          <w:b/>
        </w:rPr>
        <w:t xml:space="preserve">Instructions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473, §17 (AMD). PL 1993, c. 473, §46 (AFF). PL 2001, c. 310, §32 (AMD). PL 2001, c. 516, §6 (AMD). PL 2007, c. 455, §22 (AMD). PL 2011, c. 342,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 Instructions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 Instructions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§605. INSTRUCTIONS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