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Application to plantations</w:t>
      </w:r>
    </w:p>
    <w:p>
      <w:pPr>
        <w:jc w:val="both"/>
        <w:spacing w:before="100" w:after="100"/>
        <w:ind w:start="360"/>
        <w:ind w:firstLine="360"/>
      </w:pPr>
      <w:r>
        <w:rPr/>
      </w:r>
      <w:r>
        <w:rPr/>
      </w:r>
      <w:r>
        <w:t xml:space="preserve">The provisions of this Title pertaining to towns apply equally to plantations.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 Application to plantations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Application to plantations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§5. APPLICATION TO PLANTATIONS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