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1053</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1989, c. 504, §§24,25,31 (AMD). PL 1989, c. 833, §14 (AMD). PL 1995, c. 167, §1 (AMD). PL 1999, c. 729, §7 (AMD). PL 2005, c. 301, §§23,24 (AMD). PL 2005, c. 575, §6 (AMD). PL 2007, c. 443, Pt. A, §29 (AMD). PL 2007, c. 477, §3 (AMD). PL 2009, c. 190, Pt. A, §17 (AMD). PL 2011, c. 389, §§33, 34 (AMD). PL 2013, c. 334,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§1053.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§1053.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§1053.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