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Meetings of commission</w:t>
      </w:r>
    </w:p>
    <w:p>
      <w:pPr>
        <w:jc w:val="both"/>
        <w:spacing w:before="100" w:after="0"/>
        <w:ind w:start="360"/>
        <w:ind w:firstLine="360"/>
      </w:pPr>
      <w:r>
        <w:rPr>
          <w:b/>
        </w:rPr>
        <w:t>1</w:t>
        <w:t xml:space="preserve">.  </w:t>
      </w:r>
      <w:r>
        <w:rPr>
          <w:b/>
        </w:rPr>
        <w:t xml:space="preserve">Meeting schedule.</w:t>
        <w:t xml:space="preserve"> </w:t>
      </w:r>
      <w:r>
        <w:t xml:space="preserve"> </w:t>
      </w:r>
      <w:r>
        <w:t xml:space="preserve">The commission shall meet in Augusta for the purposes of this chapter at least once per month in any year in which primary and general elections are held.  In the 28 days preceding an election, the commission shall meet in Augusta within 2 business days of the filing of any complaint with the commission, unless the complainant and respondent agree otherwise.  Regardless of whether the complainant or respondent agree, the commission may defer until after the election considering complaints determined by the chair to involve allegations of minor violations of this chapter or </w:t>
      </w:r>
      <w:r>
        <w:t>chapter 14</w:t>
      </w:r>
      <w:r>
        <w:t xml:space="preserve">, such as disclaimer statements omitted from campaign signs or transactions of less than $100 omitted from campaign finance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389, §2 (AMD).]</w:t>
      </w:r>
    </w:p>
    <w:p>
      <w:pPr>
        <w:jc w:val="both"/>
        <w:spacing w:before="100" w:after="100"/>
        <w:ind w:start="360"/>
        <w:ind w:firstLine="360"/>
      </w:pPr>
      <w:r>
        <w:rPr>
          <w:b/>
        </w:rPr>
        <w:t>2</w:t>
        <w:t xml:space="preserve">.  </w:t>
      </w:r>
      <w:r>
        <w:rPr>
          <w:b/>
        </w:rPr>
        <w:t xml:space="preserve">Telephone meetings.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324, §4 (RP).]</w:t>
      </w:r>
    </w:p>
    <w:p>
      <w:pPr>
        <w:jc w:val="both"/>
        <w:spacing w:before="100" w:after="0"/>
        <w:ind w:start="360"/>
        <w:ind w:firstLine="360"/>
      </w:pPr>
      <w:r>
        <w:rPr>
          <w:b/>
        </w:rPr>
        <w:t>3</w:t>
        <w:t xml:space="preserve">.  </w:t>
      </w:r>
      <w:r>
        <w:rPr>
          <w:b/>
        </w:rPr>
        <w:t xml:space="preserve">Other meetings.</w:t>
        <w:t xml:space="preserve"> </w:t>
      </w:r>
      <w:r>
        <w:t xml:space="preserve"> </w:t>
      </w:r>
      <w:r>
        <w:t xml:space="preserve">The commission shall meet at other times on the call of the Secretary of State, the President of the Senate, the Speaker of the House or the chair or a majority of the members of the commission, as long as all members are notified of the time, place and purpose of the meeting at least 24 hours in advance.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571, §5 (NEW).]</w:t>
      </w:r>
    </w:p>
    <w:p>
      <w:pPr>
        <w:jc w:val="both"/>
        <w:spacing w:before="100" w:after="0"/>
        <w:ind w:start="360"/>
        <w:ind w:firstLine="360"/>
      </w:pPr>
      <w:r>
        <w:rPr>
          <w:b/>
        </w:rPr>
        <w:t>4</w:t>
        <w:t xml:space="preserve">.  </w:t>
      </w:r>
      <w:r>
        <w:rPr>
          <w:b/>
        </w:rPr>
        <w:t xml:space="preserve">Office hours before election.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324,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2001, c. 430, §7 (AMD). PL 2001, c. 470, §4 (AMD). PL 2001, c. 667, §A43 (RPR). PL 2007, c. 571, §5 (RPR). PL 2011, c. 389, §2 (AMD). PL 2023, c. 324,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Meetings of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Meetings of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§1002. MEETINGS OF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