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8451-B</w:t>
        <w:t xml:space="preserve">.  </w:t>
      </w:r>
      <w:r>
        <w:rPr>
          <w:b/>
        </w:rPr>
        <w:t xml:space="preserve">Authority for career and technical education region satellite programs</w:t>
      </w:r>
    </w:p>
    <w:p>
      <w:pPr>
        <w:jc w:val="both"/>
        <w:spacing w:before="100" w:after="100"/>
        <w:ind w:start="360"/>
        <w:ind w:firstLine="360"/>
      </w:pPr>
      <w:r>
        <w:rPr/>
      </w:r>
      <w:r>
        <w:rPr/>
      </w:r>
      <w:r>
        <w:t xml:space="preserve">An affiliated unit that wishes to operate a career and technical education region satellite program shall comply with the satellite program authorization requirements of </w:t>
      </w:r>
      <w:r>
        <w:t>section 8403‑A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420,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420,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§8451-B. Authority for career and technical education region satellite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§8451-B. Authority for career and technical education region satellite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§8451-B. AUTHORITY FOR CAREER AND TECHNICAL EDUCATION REGION SATELLITE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