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6902-A</w:t>
        <w:t xml:space="preserve">.  </w:t>
      </w:r>
      <w:r>
        <w:rPr>
          <w:b/>
        </w:rPr>
        <w:t xml:space="preserve">Postsecondary services</w:t>
      </w:r>
    </w:p>
    <w:p>
      <w:pPr>
        <w:jc w:val="both"/>
        <w:spacing w:before="100" w:after="100"/>
        <w:ind w:start="360"/>
        <w:ind w:firstLine="360"/>
      </w:pPr>
      <w:r>
        <w:rPr/>
      </w:r>
      <w:r>
        <w:rPr/>
      </w:r>
      <w:r>
        <w:t xml:space="preserve">The corporation shall provide services, in accordance with this section and for the purpose of significantly increasing the percentage of eligible students who obtain a postsecondary degree, to postsecondary institutions in the State to assist students in completing a postsecondary course of study.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100"/>
        <w:ind w:start="360"/>
        <w:ind w:firstLine="360"/>
      </w:pPr>
      <w:r>
        <w:rPr>
          <w:b/>
        </w:rPr>
        <w:t>1</w:t>
        <w:t xml:space="preserve">.  </w:t>
      </w:r>
      <w:r>
        <w:rPr>
          <w:b/>
        </w:rPr>
        <w:t xml:space="preserve">"Eligible student" defined.</w:t>
        <w:t xml:space="preserve"> </w:t>
      </w:r>
      <w:r>
        <w:t xml:space="preserve"> </w:t>
      </w:r>
      <w:r>
        <w:t xml:space="preserve">As used in this section, "eligible student" means a student who:</w:t>
      </w:r>
    </w:p>
    <w:p>
      <w:pPr>
        <w:jc w:val="both"/>
        <w:spacing w:before="100" w:after="0"/>
        <w:ind w:start="720"/>
      </w:pPr>
      <w:r>
        <w:rPr/>
        <w:t>A</w:t>
        <w:t xml:space="preserve">.  </w:t>
      </w:r>
      <w:r>
        <w:rPr/>
      </w:r>
      <w:r>
        <w:t xml:space="preserve">Has previously been enrolled in a high school program administered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Has been in or currently is in foster care; or</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Has earned a high school equivalency diploma through an alternative program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w:pPr>
        <w:jc w:val="both"/>
        <w:spacing w:before="100" w:after="100"/>
        <w:ind w:start="360"/>
        <w:ind w:firstLine="360"/>
      </w:pPr>
      <w:r>
        <w:rPr>
          <w:b/>
        </w:rPr>
        <w:t>2</w:t>
        <w:t xml:space="preserve">.  </w:t>
      </w:r>
      <w:r>
        <w:rPr>
          <w:b/>
        </w:rPr>
        <w:t xml:space="preserve">Student services.</w:t>
        <w:t xml:space="preserve"> </w:t>
      </w:r>
      <w:r>
        <w:t xml:space="preserve"> </w:t>
      </w:r>
      <w:r>
        <w:t xml:space="preserve">The corporation shall:</w:t>
      </w:r>
    </w:p>
    <w:p>
      <w:pPr>
        <w:jc w:val="both"/>
        <w:spacing w:before="100" w:after="0"/>
        <w:ind w:start="720"/>
      </w:pPr>
      <w:r>
        <w:rPr/>
        <w:t>A</w:t>
        <w:t xml:space="preserve">.  </w:t>
      </w:r>
      <w:r>
        <w:rPr/>
      </w:r>
      <w:r>
        <w:t xml:space="preserve">Provide academic and social mentoring and counseling to eligible students, including monitoring of academic performance and connection to campus life;</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Assist each eligible student in developing an individualized academic plan for completing a course of study and consider each eligible student's individual academic needs and provide connections to sources of academic support, if necessary;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Develop a system of peer mentoring between eligible students and other college students and between eligible students and college graduates; and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D</w:t>
        <w:t xml:space="preserve">.  </w:t>
      </w:r>
      <w:r>
        <w:rPr/>
      </w:r>
      <w:r>
        <w:t xml:space="preserve">Provide eligible students with financial guidance relating to postsecondary expenses, including assisting eligible students in obtaining all available sources of financial aid.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§6902-A. Postsecondary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§6902-A. Postsecondary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§6902-A. POSTSECONDARY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