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Rules</w:t>
      </w:r>
    </w:p>
    <w:p>
      <w:pPr>
        <w:jc w:val="both"/>
        <w:spacing w:before="100" w:after="100"/>
        <w:ind w:start="360"/>
        <w:ind w:firstLine="360"/>
      </w:pPr>
      <w:r>
        <w:rPr/>
      </w:r>
      <w:r>
        <w:rPr/>
      </w:r>
      <w:r>
        <w:t xml:space="preserve">The state board may adopt rules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