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4009</w:t>
        <w:t xml:space="preserve">.  </w:t>
      </w:r>
      <w:r>
        <w:rPr>
          <w:b/>
        </w:rPr>
        <w:t xml:space="preserve">Civil liability</w:t>
      </w:r>
    </w:p>
    <w:p>
      <w:pPr>
        <w:jc w:val="both"/>
        <w:spacing w:before="100" w:after="100"/>
        <w:ind w:start="360"/>
        <w:ind w:firstLine="360"/>
      </w:pPr>
      <w:r>
        <w:rPr/>
      </w:r>
      <w:r>
        <w:rPr/>
      </w:r>
      <w:r>
        <w:t xml:space="preserve">The following provisions apply to civil liability.</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100"/>
        <w:ind w:start="360"/>
        <w:ind w:firstLine="360"/>
      </w:pPr>
      <w:r>
        <w:rPr>
          <w:b/>
        </w:rPr>
        <w:t>1</w:t>
        <w:t xml:space="preserve">.  </w:t>
      </w:r>
      <w:r>
        <w:rPr>
          <w:b/>
        </w:rPr>
        <w:t xml:space="preserve">Reasonable force.</w:t>
        <w:t xml:space="preserve"> </w:t>
      </w:r>
      <w:r>
        <w:t xml:space="preserve"> </w:t>
      </w:r>
      <w:r>
        <w:t xml:space="preserve">A teacher or other person entrusted with the care or supervision of a person for special or limited purposes may not be held civilly liable for the use of a reasonable degree of force against the person who creates a disturbance if the teacher or other person reasonably believes it is necessary to:</w:t>
      </w:r>
    </w:p>
    <w:p>
      <w:pPr>
        <w:jc w:val="both"/>
        <w:spacing w:before="100" w:after="0"/>
        <w:ind w:start="720"/>
      </w:pPr>
      <w:r>
        <w:rPr/>
        <w:t>A</w:t>
        <w:t xml:space="preserve">.  </w:t>
      </w:r>
      <w:r>
        <w:rPr/>
      </w:r>
      <w:r>
        <w:t xml:space="preserve">Control the disturbing behavior; or</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Remove the person from the scene of the disturbance.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Exceptions.</w:t>
        <w:t xml:space="preserve"> </w:t>
      </w:r>
      <w:r>
        <w:t xml:space="preserve"> </w:t>
      </w:r>
      <w:r>
        <w:t>Subsection 1</w:t>
      </w:r>
      <w:r>
        <w:t xml:space="preserve"> shall not apply to the intentional or reckless use of force that creates a substantial risk of death, serious bodily injury or extraordinary pain.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3</w:t>
        <w:t xml:space="preserve">.  </w:t>
      </w:r>
      <w:r>
        <w:rPr>
          <w:b/>
        </w:rPr>
        <w:t xml:space="preserve">Effect on civil liability.</w:t>
        <w:t xml:space="preserve"> </w:t>
      </w:r>
      <w:r>
        <w:t xml:space="preserve"> </w:t>
      </w:r>
      <w:r>
        <w:t xml:space="preserve">This section may not be construed to increase the scope of potential civil liability of a teacher or other person entrusted with the care or supervision of a person for special or limited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4</w:t>
        <w:t xml:space="preserve">.  </w:t>
      </w:r>
      <w:r>
        <w:rPr>
          <w:b/>
        </w:rPr>
        <w:t xml:space="preserve">Emergency medical treatment.</w:t>
        <w:t xml:space="preserve"> </w:t>
      </w:r>
      <w:r>
        <w:t xml:space="preserve"> </w:t>
      </w:r>
      <w:r>
        <w:t xml:space="preserve">Notwithstanding any other provision of any public or private and special law, any nonlicensed agent or employee of a school or school administrative unit who renders first aid, emergency treatment or rescue assistance to a student during a school program may not be held liable for injuries alleged to have been sustained by that student or for the death of that student alleged to have occurred as a result of an act or omission in rendering such aid, treatment or assistance.  This subsection does not apply to injuries or death caused willfully, wantonly or recklessly or by gross negligence on the part of the agent or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§4009. Civil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§4009. Civil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§4009. CIVIL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