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3666</w:t>
        <w:t xml:space="preserve">.  </w:t>
      </w:r>
      <w:r>
        <w:rPr>
          <w:b/>
        </w:rPr>
        <w:t xml:space="preserve">Fiscal year</w:t>
      </w:r>
    </w:p>
    <w:p>
      <w:pPr>
        <w:jc w:val="both"/>
        <w:spacing w:before="100" w:after="100"/>
        <w:ind w:start="360"/>
        <w:ind w:firstLine="360"/>
      </w:pPr>
      <w:r>
        <w:rPr/>
      </w:r>
      <w:r>
        <w:rPr/>
      </w:r>
      <w:r>
        <w:t xml:space="preserve">The fiscal year of each interstate district shall begin on July 1st of each year and end on June 30th of the following year.</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§3666. Fiscal year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§3666. Fiscal year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§3666. FISCAL YEAR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