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3633</w:t>
        <w:t xml:space="preserve">.  </w:t>
      </w:r>
      <w:r>
        <w:rPr>
          <w:b/>
        </w:rPr>
        <w:t xml:space="preserve">Superintendent</w:t>
      </w:r>
    </w:p>
    <w:p>
      <w:pPr>
        <w:jc w:val="both"/>
        <w:spacing w:before="100" w:after="100"/>
        <w:ind w:start="360"/>
        <w:ind w:firstLine="360"/>
      </w:pPr>
      <w:r>
        <w:rPr/>
      </w:r>
      <w:r>
        <w:rPr/>
      </w:r>
      <w:r>
        <w:t xml:space="preserve">The superintendent of schools shall be selected by a majority vote of the board of school directors of the interstate district with the approval of both commissioners.</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§3633. Superintendent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§3633. Superintendent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§3633. SUPERINTENDENT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