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3624</w:t>
        <w:t xml:space="preserve">.  </w:t>
      </w:r>
      <w:r>
        <w:rPr>
          <w:b/>
        </w:rPr>
        <w:t xml:space="preserve">Officers; general</w:t>
      </w:r>
    </w:p>
    <w:p>
      <w:pPr>
        <w:jc w:val="both"/>
        <w:spacing w:before="100" w:after="100"/>
        <w:ind w:start="360"/>
        <w:ind w:firstLine="360"/>
      </w:pPr>
      <w:r>
        <w:rPr/>
      </w:r>
      <w:r>
        <w:rPr/>
      </w:r>
      <w:r>
        <w:t xml:space="preserve">The officers of an interstate school district consist of a board of school directors, a chair of the board, a vice-chair of the board, a secretary of the board, a moderator, a clerk, a treasurer and 3 auditors.  Except as otherwise specifically provided, they are eligible to take office immediately following their election; they shall serve until the next annual meeting of the interstate district and until their successors are elected and qualified.  Each shall take an oath for the faithful performance of that officer's duties before the moderator, or a notary public or a justice of the peace of the state in which the oath is administered.  Their compensation must be fixed by vote of the district.  A person is not eligible to hold any district office unless that person is a voter in the district. A custodian, school teacher, principal, superintendent or other employee of an interstate district acting as such is not eligible to hold office as a school director.</w:t>
      </w:r>
      <w:r>
        <w:t xml:space="preserve">  </w:t>
      </w:r>
      <w:r xmlns:wp="http://schemas.openxmlformats.org/drawingml/2010/wordprocessingDrawing" xmlns:w15="http://schemas.microsoft.com/office/word/2012/wordml">
        <w:rPr>
          <w:rFonts w:ascii="Arial" w:hAnsi="Arial" w:cs="Arial"/>
          <w:sz w:val="22"/>
          <w:szCs w:val="22"/>
        </w:rPr>
        <w:t xml:space="preserve">[RR 2019, c. 2, Pt. B, §6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1983, c. 806, §33 (AMD). RR 2019, c. 2, Pt. B, §6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§3624. Officers; general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§3624. Officers; general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§3624. OFFICERS; GENERAL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