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20112</w:t>
        <w:t xml:space="preserve">.  </w:t>
      </w:r>
      <w:r>
        <w:rPr>
          <w:b/>
        </w:rPr>
        <w:t xml:space="preserve">Rule-making functions of the interstate commission - Article 12</w:t>
      </w:r>
    </w:p>
    <w:p>
      <w:pPr>
        <w:jc w:val="both"/>
        <w:spacing w:before="100" w:after="0"/>
        <w:ind w:start="360"/>
        <w:ind w:firstLine="360"/>
      </w:pPr>
      <w:r>
        <w:rPr>
          <w:b/>
        </w:rPr>
        <w:t>1</w:t>
        <w:t xml:space="preserve">.  </w:t>
      </w:r>
      <w:r>
        <w:rPr>
          <w:b/>
        </w:rPr>
        <w:t xml:space="preserve">Authority.</w:t>
        <w:t xml:space="preserve"> </w:t>
      </w:r>
      <w:r>
        <w:t xml:space="preserve"> </w:t>
      </w:r>
      <w:r>
        <w:t xml:space="preserve">The interstate commission shall promulgate reasonable rules in order to effectively and efficiently achieve the purposes of the compact; however, if the interstate commission exercises its rule-making authority in a manner that is beyond the scope of the purposes of this chapter or the powers granted under this chapter, then such an action by the interstate commission is invalid and has no force or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Procedure.</w:t>
        <w:t xml:space="preserve"> </w:t>
      </w:r>
      <w:r>
        <w:t xml:space="preserve"> </w:t>
      </w:r>
      <w:r>
        <w:t xml:space="preserve">Rules must be promulgated pursuant to a rule-making process that substantially conforms to the "Model State Administrative Procedure Act," of 1981 Act, Uniform Laws Annotated, Vol. 15, p. 1 (2000) as amended, as may be appropriate to the operations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3</w:t>
        <w:t xml:space="preserve">.  </w:t>
      </w:r>
      <w:r>
        <w:rPr>
          <w:b/>
        </w:rPr>
        <w:t xml:space="preserve">Judicial review.</w:t>
        <w:t xml:space="preserve"> </w:t>
      </w:r>
      <w:r>
        <w:t xml:space="preserve"> </w:t>
      </w:r>
      <w:r>
        <w:t xml:space="preserve">Not later than 30 days after a rule is promulgated, any person may file a petition for judicial review of the rule. The filing of a petition pursuant to this subsection does not stay or otherwise prevent the rule from taking effect unless the court finds that the petitioner has a substantial likelihood of success. The court shall give deference to the actions of the interstate commission consistent with applicable law and may not find the rule to be unlawful if the rule represents a reasonable exercise of the interstate commission's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4</w:t>
        <w:t xml:space="preserve">.  </w:t>
      </w:r>
      <w:r>
        <w:rPr>
          <w:b/>
        </w:rPr>
        <w:t xml:space="preserve">Rejection by a majority of states.</w:t>
        <w:t xml:space="preserve"> </w:t>
      </w:r>
      <w:r>
        <w:t xml:space="preserve"> </w:t>
      </w:r>
      <w:r>
        <w:t xml:space="preserve">If a majority of the legislatures of the compacting states rejects a rule by enactment of a law or resolution in the same manner used to adopt the compact, then that rule has no further force and effect in any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§20112. Rule-making functions of the interstate commission - Article 12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§20112. Rule-making functions of the interstate commission - Article 12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§20112. RULE-MAKING FUNCTIONS OF THE INTERSTATE COMMISSION - ARTICLE 12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