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3</w:t>
        <w:t xml:space="preserve">.  </w:t>
      </w:r>
      <w:r>
        <w:rPr>
          <w:b/>
        </w:rPr>
        <w:t xml:space="preserve">Clinical education.</w:t>
        <w:t xml:space="preserve"> </w:t>
      </w:r>
      <w:r>
        <w:t xml:space="preserve"> </w:t>
      </w:r>
      <w:r>
        <w:t xml:space="preserve">"Clinical education" means any on-location teaching environment ranging from a one-to-one training between a physician and a medical student to a training in a health clinic or hospital with or without a residency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4</w:t>
        <w:t xml:space="preserve">.  </w:t>
      </w:r>
      <w:r>
        <w:rPr>
          <w:b/>
        </w:rPr>
        <w:t xml:space="preserve">Health professional shortage area.</w:t>
        <w:t xml:space="preserve"> </w:t>
      </w:r>
      <w:r>
        <w:t xml:space="preserve"> </w:t>
      </w:r>
      <w:r>
        <w:t xml:space="preserve">"Health professional shortage area" means an area in the State lacking in medical professionals as designated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w:pPr>
        <w:jc w:val="both"/>
        <w:spacing w:before="100" w:after="0"/>
        <w:ind w:start="360"/>
        <w:ind w:firstLine="360"/>
      </w:pPr>
      <w:r>
        <w:rPr>
          <w:b/>
        </w:rPr>
        <w:t>5</w:t>
        <w:t xml:space="preserve">.  </w:t>
      </w:r>
      <w:r>
        <w:rPr>
          <w:b/>
        </w:rPr>
        <w:t xml:space="preserve">Insufficient veterinary services.</w:t>
        <w:t xml:space="preserve"> </w:t>
      </w:r>
      <w:r>
        <w:t xml:space="preserve"> </w:t>
      </w:r>
      <w:r>
        <w:t xml:space="preserve">"Insufficient veterinary services" means an insufficient number of practitioners of veterinary medicine in either a veterinary specialty or a geographic area,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2011, c. 657, Pt. W, §6 (REV).]</w:t>
      </w:r>
    </w:p>
    <w:p>
      <w:pPr>
        <w:jc w:val="both"/>
        <w:spacing w:before="100" w:after="100"/>
        <w:ind w:start="360"/>
        <w:ind w:firstLine="360"/>
      </w:pPr>
      <w:r>
        <w:rPr>
          <w:b/>
        </w:rPr>
        <w:t>6</w:t>
        <w:t xml:space="preserve">.  </w:t>
      </w:r>
      <w:r>
        <w:rPr>
          <w:b/>
        </w:rPr>
        <w:t xml:space="preserve">Maine resident.</w:t>
        <w:t xml:space="preserve"> </w:t>
      </w:r>
      <w:r>
        <w:t xml:space="preserve"> </w:t>
      </w:r>
      <w:r>
        <w:t xml:space="preserve">"Maine resident" means a person who has been a resident of the State for a minimum of one year as determined by rule of the authority who shall consider:</w:t>
      </w:r>
    </w:p>
    <w:p>
      <w:pPr>
        <w:jc w:val="both"/>
        <w:spacing w:before="100" w:after="0"/>
        <w:ind w:start="720"/>
      </w:pPr>
      <w:r>
        <w:rPr/>
        <w:t>A</w:t>
        <w:t xml:space="preserve">.  </w:t>
      </w:r>
      <w:r>
        <w:rPr/>
      </w:r>
      <w:r>
        <w:t xml:space="preserve">Length of residence in Maine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7</w:t>
        <w:t xml:space="preserve">.  </w:t>
      </w:r>
      <w:r>
        <w:rPr>
          <w:b/>
        </w:rPr>
        <w:t xml:space="preserve">Nonresident tuition.</w:t>
        <w:t xml:space="preserve"> </w:t>
      </w:r>
      <w:r>
        <w:t xml:space="preserve"> </w:t>
      </w:r>
      <w:r>
        <w:t xml:space="preserve">"Nonresident tuition" means tuition charged to persons who are not residents in the state where an institution of allopathic or osteopathic medical education with which the authority has a contract is located.  If the institution makes no distinction between the tuition charged resident and nonresident students, then "nonresident tuition" means the tuition charged all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8</w:t>
        <w:t xml:space="preserve">.  </w:t>
      </w:r>
      <w:r>
        <w:rPr>
          <w:b/>
        </w:rPr>
        <w:t xml:space="preserve">Primary health care.</w:t>
        <w:t xml:space="preserve"> </w:t>
      </w:r>
      <w:r>
        <w:t xml:space="preserve"> </w:t>
      </w:r>
      <w:r>
        <w:t xml:space="preserve">"Primary health care" means general or family practice of medicine, general internal medicine, general pediatrics, general dentistry and obstetrics and gynecology.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D, §1 (AMD); PL 1995, c. 117, Pt. D, §3 (AFF).]</w:t>
      </w:r>
    </w:p>
    <w:p>
      <w:pPr>
        <w:jc w:val="both"/>
        <w:spacing w:before="100" w:after="100"/>
        <w:ind w:start="360"/>
        <w:ind w:firstLine="360"/>
      </w:pPr>
      <w:r>
        <w:rPr>
          <w:b/>
        </w:rPr>
        <w:t>8-A</w:t>
        <w:t xml:space="preserve">.  </w:t>
      </w:r>
      <w:r>
        <w:rPr>
          <w:b/>
        </w:rPr>
        <w:t xml:space="preserve">Qualifying Maine-based medical school program.</w:t>
        <w:t xml:space="preserve"> </w:t>
      </w:r>
      <w:r>
        <w:t xml:space="preserve"> </w:t>
      </w:r>
      <w:r>
        <w:t xml:space="preserve">"Qualifying Maine-based medical school program" means an allopathic or osteopathic medical school program affiliated with a medical school accredited by the Liaison Committee on Medical Education or its successor or the American Osteopathic Association or its successor in which:</w:t>
      </w:r>
    </w:p>
    <w:p>
      <w:pPr>
        <w:jc w:val="both"/>
        <w:spacing w:before="100" w:after="0"/>
        <w:ind w:start="720"/>
      </w:pPr>
      <w:r>
        <w:rPr/>
        <w:t>A</w:t>
        <w:t xml:space="preserve">.  </w:t>
      </w:r>
      <w:r>
        <w:rPr/>
      </w:r>
      <w:r>
        <w:t xml:space="preserve">An educational or health care institution located in this State participates in curriculum development and the selection of students for admission;</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B</w:t>
        <w:t xml:space="preserve">.  </w:t>
      </w:r>
      <w:r>
        <w:rPr/>
      </w:r>
      <w:r>
        <w:t xml:space="preserve">No fewer than 10 students per class year are enrolled and in which these students are required to complete not less than one academic year of the medical school curriculum at facilities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C</w:t>
        <w:t xml:space="preserve">.  </w:t>
      </w:r>
      <w:r>
        <w:rPr/>
      </w:r>
      <w:r>
        <w:t xml:space="preserve">Funds are raised through philanthropic resources and the private sector to match 100% of those funds appropriated or allocated by the State for scholarships under </w:t>
      </w:r>
      <w:r>
        <w:t>section 12103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D</w:t>
        <w:t xml:space="preserve">.  </w:t>
      </w:r>
      <w:r>
        <w:rPr/>
      </w:r>
      <w:r>
        <w:t xml:space="preserve">The program curriculum includes required clerkship experiences in and training and course completion in rural health care and primary care.</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§1 (NEW).]</w:t>
      </w:r>
    </w:p>
    <w:p>
      <w:pPr>
        <w:jc w:val="both"/>
        <w:spacing w:before="100" w:after="0"/>
        <w:ind w:start="360"/>
        <w:ind w:firstLine="360"/>
      </w:pPr>
      <w:r>
        <w:rPr>
          <w:b/>
        </w:rPr>
        <w:t>9</w:t>
        <w:t xml:space="preserve">.  </w:t>
      </w:r>
      <w:r>
        <w:rPr>
          <w:b/>
        </w:rPr>
        <w:t xml:space="preserve">Underserved group.</w:t>
        <w:t xml:space="preserve"> </w:t>
      </w:r>
      <w:r>
        <w:t xml:space="preserve"> </w:t>
      </w:r>
      <w:r>
        <w:t xml:space="preserve">"Underserved group" means a population group in the State receiving insufficient primary health care, as determined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w:pPr>
        <w:jc w:val="both"/>
        <w:spacing w:before="100" w:after="0"/>
        <w:ind w:start="360"/>
        <w:ind w:firstLine="360"/>
      </w:pPr>
      <w:r>
        <w:rPr>
          <w:b/>
        </w:rPr>
        <w:t>10</w:t>
        <w:t xml:space="preserve">.  </w:t>
      </w:r>
      <w:r>
        <w:rPr>
          <w:b/>
        </w:rPr>
        <w:t xml:space="preserve">Underserved specialty.</w:t>
        <w:t xml:space="preserve"> </w:t>
      </w:r>
      <w:r>
        <w:t xml:space="preserve"> </w:t>
      </w:r>
      <w:r>
        <w:t xml:space="preserve">"Underserved specialty" means a medical specialty in which there are insufficient practitioners either throughout the State or within a designated geographic area of the State, as determined by rule of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1995, c. 117, §D1 (AMD). PL 1995, c. 117, §D3 (AFF). PL 2003, c. 689, §B7 (REV). PL 2009, c. 410, §1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