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Allocation of services</w:t>
      </w:r>
    </w:p>
    <w:p>
      <w:pPr>
        <w:jc w:val="both"/>
        <w:spacing w:before="100" w:after="0"/>
        <w:ind w:start="360"/>
        <w:ind w:firstLine="360"/>
      </w:pPr>
      <w:r>
        <w:rPr>
          <w:b/>
        </w:rPr>
        <w:t>1</w:t>
        <w:t xml:space="preserve">.  </w:t>
      </w:r>
      <w:r>
        <w:rPr>
          <w:b/>
        </w:rPr>
        <w:t xml:space="preserve">School unions.</w:t>
        <w:t xml:space="preserve"> </w:t>
      </w:r>
      <w:r>
        <w:t xml:space="preserve"> </w:t>
      </w:r>
      <w:r>
        <w:t xml:space="preserve">The union committee shall establish a policy to guide the relative amount of service to be performed by the superintendent in each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§13 (AMD).]</w:t>
      </w:r>
    </w:p>
    <w:p>
      <w:pPr>
        <w:jc w:val="both"/>
        <w:spacing w:before="100" w:after="0"/>
        <w:ind w:start="360"/>
        <w:ind w:firstLine="360"/>
      </w:pPr>
      <w:r>
        <w:rPr>
          <w:b/>
        </w:rPr>
        <w:t>2</w:t>
        <w:t xml:space="preserve">.  </w:t>
      </w:r>
      <w:r>
        <w:rPr>
          <w:b/>
        </w:rPr>
        <w:t xml:space="preserve">Community school district.</w:t>
        <w:t xml:space="preserve"> </w:t>
      </w:r>
      <w:r>
        <w:t xml:space="preserve"> </w:t>
      </w:r>
      <w:r>
        <w:t xml:space="preserve">In community school districts, the district school committee shall also establish a policy to guide the relative amount of service to be performed by the superintendent in each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588,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§1053. Allocation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Allocation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§1053. ALLOCATION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