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10013</w:t>
        <w:t xml:space="preserve">.  </w:t>
      </w:r>
      <w:r>
        <w:rPr>
          <w:b/>
        </w:rPr>
        <w:t xml:space="preserve">Report on first-generation students</w:t>
      </w:r>
    </w:p>
    <w:p>
      <w:pPr>
        <w:jc w:val="both"/>
        <w:spacing w:before="100" w:after="100"/>
        <w:ind w:start="360"/>
        <w:ind w:firstLine="360"/>
      </w:pPr>
      <w:r>
        <w:rPr>
          <w:b/>
        </w:rPr>
        <w:t>1</w:t>
        <w:t xml:space="preserve">.  </w:t>
      </w:r>
      <w:r>
        <w:rPr>
          <w:b/>
        </w:rPr>
        <w:t xml:space="preserve">Data and strategies.</w:t>
        <w:t xml:space="preserve"> </w:t>
      </w:r>
      <w:r>
        <w:t xml:space="preserve"> </w:t>
      </w:r>
      <w:r>
        <w:t xml:space="preserve">By January 15, 2014, and annually thereafter, the Board of Trustees of the University of Maine System, the Board of Trustees of the Maine Community College System and the Board of Trustees of the Maine Maritime Academy shall each submit to the joint standing committee of the Legislature having jurisdiction over education matters a report that includes the following information regarding first-generation college students, as defined by the trustees of the respective institutions:</w:t>
      </w:r>
    </w:p>
    <w:p>
      <w:pPr>
        <w:jc w:val="both"/>
        <w:spacing w:before="100" w:after="0"/>
        <w:ind w:start="720"/>
      </w:pPr>
      <w:r>
        <w:rPr/>
        <w:t>A</w:t>
        <w:t xml:space="preserve">.  </w:t>
      </w:r>
      <w:r>
        <w:rPr/>
      </w:r>
      <w:r>
        <w:t xml:space="preserve">Data regarding enrollment of first-generation college students and educational outcomes, including graduation rates for first-generation college students compared with other college students;</w:t>
      </w:r>
      <w:r>
        <w:t xml:space="preserve">  </w:t>
      </w:r>
      <w:r xmlns:wp="http://schemas.openxmlformats.org/drawingml/2010/wordprocessingDrawing" xmlns:w15="http://schemas.microsoft.com/office/word/2012/wordml">
        <w:rPr>
          <w:rFonts w:ascii="Arial" w:hAnsi="Arial" w:cs="Arial"/>
          <w:sz w:val="22"/>
          <w:szCs w:val="22"/>
        </w:rPr>
        <w:t xml:space="preserve">[PL 2013, c. 166, §1 (NEW).]</w:t>
      </w:r>
    </w:p>
    <w:p>
      <w:pPr>
        <w:jc w:val="both"/>
        <w:spacing w:before="100" w:after="0"/>
        <w:ind w:start="720"/>
      </w:pPr>
      <w:r>
        <w:rPr/>
        <w:t>B</w:t>
        <w:t xml:space="preserve">.  </w:t>
      </w:r>
      <w:r>
        <w:rPr/>
      </w:r>
      <w:r>
        <w:t xml:space="preserve">A summary of strategies used and activities undertaken to increase enrollment and graduation rates of first-generation college students and any available data indicating the effect of those strategies and activities; and</w:t>
      </w:r>
      <w:r>
        <w:t xml:space="preserve">  </w:t>
      </w:r>
      <w:r xmlns:wp="http://schemas.openxmlformats.org/drawingml/2010/wordprocessingDrawing" xmlns:w15="http://schemas.microsoft.com/office/word/2012/wordml">
        <w:rPr>
          <w:rFonts w:ascii="Arial" w:hAnsi="Arial" w:cs="Arial"/>
          <w:sz w:val="22"/>
          <w:szCs w:val="22"/>
        </w:rPr>
        <w:t xml:space="preserve">[PL 2013, c. 166, §1 (NEW).]</w:t>
      </w:r>
    </w:p>
    <w:p>
      <w:pPr>
        <w:jc w:val="both"/>
        <w:spacing w:before="100" w:after="0"/>
        <w:ind w:start="720"/>
      </w:pPr>
      <w:r>
        <w:rPr/>
        <w:t>C</w:t>
        <w:t xml:space="preserve">.  </w:t>
      </w:r>
      <w:r>
        <w:rPr/>
      </w:r>
      <w:r>
        <w:t xml:space="preserve">Plans for or recommendations regarding new strategies or actions designed to increase enrollment and graduation rates of first-generation college students.</w:t>
      </w:r>
      <w:r>
        <w:t xml:space="preserve">  </w:t>
      </w:r>
      <w:r xmlns:wp="http://schemas.openxmlformats.org/drawingml/2010/wordprocessingDrawing" xmlns:w15="http://schemas.microsoft.com/office/word/2012/wordml">
        <w:rPr>
          <w:rFonts w:ascii="Arial" w:hAnsi="Arial" w:cs="Arial"/>
          <w:sz w:val="22"/>
          <w:szCs w:val="22"/>
        </w:rPr>
        <w:t xml:space="preserve">[PL 2013, c. 166, §1 (NEW).]</w:t>
      </w:r>
    </w:p>
    <w:p>
      <w:pPr>
        <w:jc w:val="both"/>
        <w:spacing w:before="100" w:after="0"/>
        <w:ind w:start="360"/>
      </w:pPr>
      <w:r>
        <w:rPr/>
      </w:r>
      <w:r>
        <w:rPr/>
      </w:r>
      <w:r>
        <w:t xml:space="preserve">After receiving a report under this section, the committee may submit legislation relating to the subject matter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166,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§10013. Report on first-generation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§10013. Report on first-generation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§10013. REPORT ON FIRST-GENERATION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