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3007</w:t>
        <w:t xml:space="preserve">.  </w:t>
      </w:r>
      <w:r>
        <w:rPr>
          <w:b/>
        </w:rPr>
        <w:t xml:space="preserve">Duties of the department as the support enforcement agency</w:t>
      </w:r>
    </w:p>
    <w:p>
      <w:pPr>
        <w:jc w:val="both"/>
        <w:spacing w:before="100" w:after="0"/>
        <w:ind w:start="360"/>
        <w:ind w:firstLine="360"/>
      </w:pPr>
      <w:r>
        <w:rPr>
          <w:b/>
        </w:rPr>
        <w:t>1</w:t>
        <w:t xml:space="preserve">.  </w:t>
      </w:r>
      <w:r>
        <w:rPr>
          <w:b/>
        </w:rPr>
        <w:t xml:space="preserve">Services to petitioner.</w:t>
        <w:t xml:space="preserve"> </w:t>
      </w:r>
      <w:r>
        <w:t xml:space="preserve"> </w:t>
      </w:r>
      <w:r>
        <w:t xml:space="preserve">The department, upon request, shall provide services to a petitioner in a proceeding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§39 (AMD); PL 2009, c. 95, §87 (AFF).]</w:t>
      </w:r>
    </w:p>
    <w:p>
      <w:pPr>
        <w:jc w:val="both"/>
        <w:spacing w:before="100" w:after="100"/>
        <w:ind w:start="360"/>
        <w:ind w:firstLine="360"/>
      </w:pPr>
      <w:r>
        <w:rPr>
          <w:b/>
        </w:rPr>
        <w:t>2</w:t>
        <w:t xml:space="preserve">.  </w:t>
      </w:r>
      <w:r>
        <w:rPr>
          <w:b/>
        </w:rPr>
        <w:t xml:space="preserve">Duties.</w:t>
        <w:t xml:space="preserve"> </w:t>
      </w:r>
      <w:r>
        <w:t xml:space="preserve"> </w:t>
      </w:r>
      <w:r>
        <w:t xml:space="preserve">If the department provides services to the petitioner, the department shall:</w:t>
      </w:r>
    </w:p>
    <w:p>
      <w:pPr>
        <w:jc w:val="both"/>
        <w:spacing w:before="100" w:after="0"/>
        <w:ind w:start="720"/>
      </w:pPr>
      <w:r>
        <w:rPr/>
        <w:t>A</w:t>
        <w:t xml:space="preserve">.  </w:t>
      </w:r>
      <w:r>
        <w:rPr/>
      </w:r>
      <w:r>
        <w:t xml:space="preserve">Take all steps necessary to enable an appropriate tribunal of this State or another state or a foreign country to obtain jurisdiction over the respondent;</w:t>
      </w:r>
      <w:r>
        <w:t xml:space="preserve">  </w:t>
      </w:r>
      <w:r xmlns:wp="http://schemas.openxmlformats.org/drawingml/2010/wordprocessingDrawing" xmlns:w15="http://schemas.microsoft.com/office/word/2012/wordml">
        <w:rPr>
          <w:rFonts w:ascii="Arial" w:hAnsi="Arial" w:cs="Arial"/>
          <w:sz w:val="22"/>
          <w:szCs w:val="22"/>
        </w:rPr>
        <w:t xml:space="preserve">[PL 2009, c. 95, §40 (AMD); PL 2009, c. 95, §87 (AFF).]</w:t>
      </w:r>
    </w:p>
    <w:p>
      <w:pPr>
        <w:jc w:val="both"/>
        <w:spacing w:before="100" w:after="0"/>
        <w:ind w:start="720"/>
      </w:pPr>
      <w:r>
        <w:rPr/>
        <w:t>B</w:t>
        <w:t xml:space="preserve">.  </w:t>
      </w:r>
      <w:r>
        <w:rPr/>
      </w:r>
      <w:r>
        <w:t xml:space="preserve">Request an appropriate tribunal to set a date, time and place for a hearing;</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Make a reasonable effort to obtain all relevant information, including information as to income and property of the parties;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Within 2 days, exclusive of Saturdays, Sundays and legal holidays, after receipt of a written notice in a record from an initiating, responding or registering tribunal, send a copy of the notice to the petitioner;</w:t>
      </w:r>
      <w:r>
        <w:t xml:space="preserve">  </w:t>
      </w:r>
      <w:r xmlns:wp="http://schemas.openxmlformats.org/drawingml/2010/wordprocessingDrawing" xmlns:w15="http://schemas.microsoft.com/office/word/2012/wordml">
        <w:rPr>
          <w:rFonts w:ascii="Arial" w:hAnsi="Arial" w:cs="Arial"/>
          <w:sz w:val="22"/>
          <w:szCs w:val="22"/>
        </w:rPr>
        <w:t xml:space="preserve">[PL 2003, c. 436, §17 (AMD).]</w:t>
      </w:r>
    </w:p>
    <w:p>
      <w:pPr>
        <w:jc w:val="both"/>
        <w:spacing w:before="100" w:after="0"/>
        <w:ind w:start="720"/>
      </w:pPr>
      <w:r>
        <w:rPr/>
        <w:t>E</w:t>
        <w:t xml:space="preserve">.  </w:t>
      </w:r>
      <w:r>
        <w:rPr/>
      </w:r>
      <w:r>
        <w:t xml:space="preserve">Within 2 days, exclusive of Saturdays, Sundays and legal holidays, after receipt of a written communication in a record from the respondent or the respondent's attorney, send a copy of the communication to the petitioner; and</w:t>
      </w:r>
      <w:r>
        <w:t xml:space="preserve">  </w:t>
      </w:r>
      <w:r xmlns:wp="http://schemas.openxmlformats.org/drawingml/2010/wordprocessingDrawing" xmlns:w15="http://schemas.microsoft.com/office/word/2012/wordml">
        <w:rPr>
          <w:rFonts w:ascii="Arial" w:hAnsi="Arial" w:cs="Arial"/>
          <w:sz w:val="22"/>
          <w:szCs w:val="22"/>
        </w:rPr>
        <w:t xml:space="preserve">[PL 2003, c. 436, §17 (AMD).]</w:t>
      </w:r>
    </w:p>
    <w:p>
      <w:pPr>
        <w:jc w:val="both"/>
        <w:spacing w:before="100" w:after="0"/>
        <w:ind w:start="720"/>
      </w:pPr>
      <w:r>
        <w:rPr/>
        <w:t>F</w:t>
        <w:t xml:space="preserve">.  </w:t>
      </w:r>
      <w:r>
        <w:rPr/>
      </w:r>
      <w:r>
        <w:t xml:space="preserve">Notify the petitioner if jurisdiction over the respondent can not be obtained.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§40 (AMD); PL 2009, c. 95, §87 (AFF).]</w:t>
      </w:r>
    </w:p>
    <w:p>
      <w:pPr>
        <w:jc w:val="both"/>
        <w:spacing w:before="100" w:after="100"/>
        <w:ind w:start="360"/>
        <w:ind w:firstLine="360"/>
      </w:pPr>
      <w:r>
        <w:rPr>
          <w:b/>
        </w:rPr>
        <w:t>2-A</w:t>
        <w:t xml:space="preserve">.  </w:t>
      </w:r>
      <w:r>
        <w:rPr>
          <w:b/>
        </w:rPr>
        <w:t xml:space="preserve">Registration; reasonable efforts.</w:t>
        <w:t xml:space="preserve"> </w:t>
      </w:r>
      <w:r>
        <w:t xml:space="preserve"> </w:t>
      </w:r>
      <w:r>
        <w:t xml:space="preserve">If the department requests registration of a child support order in this State for enforcement or for modification, the department shall make reasonable efforts:</w:t>
      </w:r>
    </w:p>
    <w:p>
      <w:pPr>
        <w:jc w:val="both"/>
        <w:spacing w:before="100" w:after="0"/>
        <w:ind w:start="720"/>
      </w:pPr>
      <w:r>
        <w:rPr/>
        <w:t>A</w:t>
        <w:t xml:space="preserve">.  </w:t>
      </w:r>
      <w:r>
        <w:rPr/>
      </w:r>
      <w:r>
        <w:t xml:space="preserve">To ensure that the order to be registered is the controlling order; or</w:t>
      </w:r>
      <w:r>
        <w:t xml:space="preserve">  </w:t>
      </w:r>
      <w:r xmlns:wp="http://schemas.openxmlformats.org/drawingml/2010/wordprocessingDrawing" xmlns:w15="http://schemas.microsoft.com/office/word/2012/wordml">
        <w:rPr>
          <w:rFonts w:ascii="Arial" w:hAnsi="Arial" w:cs="Arial"/>
          <w:sz w:val="22"/>
          <w:szCs w:val="22"/>
        </w:rPr>
        <w:t xml:space="preserve">[PL 2003, c. 436, §18 (NEW).]</w:t>
      </w:r>
    </w:p>
    <w:p>
      <w:pPr>
        <w:jc w:val="both"/>
        <w:spacing w:before="100" w:after="0"/>
        <w:ind w:start="720"/>
      </w:pPr>
      <w:r>
        <w:rPr/>
        <w:t>B</w:t>
        <w:t xml:space="preserve">.  </w:t>
      </w:r>
      <w:r>
        <w:rPr/>
      </w:r>
      <w:r>
        <w:t xml:space="preserve">If 2 or more child support orders exist and the identity of the controlling order has not been determined, to ensure that a request for such a determination is made in a tribunal having jurisdiction to do so.</w:t>
      </w:r>
      <w:r>
        <w:t xml:space="preserve">  </w:t>
      </w:r>
      <w:r xmlns:wp="http://schemas.openxmlformats.org/drawingml/2010/wordprocessingDrawing" xmlns:w15="http://schemas.microsoft.com/office/word/2012/wordml">
        <w:rPr>
          <w:rFonts w:ascii="Arial" w:hAnsi="Arial" w:cs="Arial"/>
          <w:sz w:val="22"/>
          <w:szCs w:val="22"/>
        </w:rPr>
        <w:t xml:space="preserve">[PL 2003, c. 436,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§18 (NEW).]</w:t>
      </w:r>
    </w:p>
    <w:p>
      <w:pPr>
        <w:jc w:val="both"/>
        <w:spacing w:before="100" w:after="0"/>
        <w:ind w:start="360"/>
        <w:ind w:firstLine="360"/>
      </w:pPr>
      <w:r>
        <w:rPr>
          <w:b/>
        </w:rPr>
        <w:t>2-B</w:t>
        <w:t xml:space="preserve">.  </w:t>
      </w:r>
      <w:r>
        <w:rPr>
          <w:b/>
        </w:rPr>
        <w:t xml:space="preserve">Conversion of amounts to dollars.</w:t>
        <w:t xml:space="preserve"> </w:t>
      </w:r>
      <w:r>
        <w:t xml:space="preserve"> </w:t>
      </w:r>
      <w:r>
        <w:t xml:space="preserve">If the department requests registration and enforcement of a support order, arrears or judgment stated in a foreign currency, the department shall convert the amounts stated in the foreign currency into the equivalent amounts in dollars under the applicable official or market exchange rate as publicly reported.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§18 (NEW).]</w:t>
      </w:r>
    </w:p>
    <w:p>
      <w:pPr>
        <w:jc w:val="both"/>
        <w:spacing w:before="100" w:after="0"/>
        <w:ind w:start="360"/>
        <w:ind w:firstLine="360"/>
      </w:pPr>
      <w:r>
        <w:rPr>
          <w:b/>
        </w:rPr>
        <w:t>2-C</w:t>
        <w:t xml:space="preserve">.  </w:t>
      </w:r>
      <w:r>
        <w:rPr>
          <w:b/>
        </w:rPr>
        <w:t xml:space="preserve">Issuance upon request.</w:t>
        <w:t xml:space="preserve"> </w:t>
      </w:r>
      <w:r>
        <w:t xml:space="preserve"> </w:t>
      </w:r>
      <w:r>
        <w:t xml:space="preserve">The department shall issue or request a tribunal of this State to issue a child support order and an income-withholding order that redirect payment of current support, arrears and interest if requested to do so by a support enforcement agency of another state pursuant to </w:t>
      </w:r>
      <w:r>
        <w:t>section 3019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§41 (AMD); PL 2009, c. 95, §87 (AFF).]</w:t>
      </w:r>
    </w:p>
    <w:p>
      <w:pPr>
        <w:jc w:val="both"/>
        <w:spacing w:before="100" w:after="0"/>
        <w:ind w:start="360"/>
        <w:ind w:firstLine="360"/>
      </w:pPr>
      <w:r>
        <w:rPr>
          <w:b/>
        </w:rPr>
        <w:t>3</w:t>
        <w:t xml:space="preserve">.  </w:t>
      </w:r>
      <w:r>
        <w:rPr>
          <w:b/>
        </w:rPr>
        <w:t xml:space="preserve">No attorney or fiduciary relationship.</w:t>
        <w:t xml:space="preserve"> </w:t>
      </w:r>
      <w:r>
        <w:t xml:space="preserve"> </w:t>
      </w:r>
      <w:r>
        <w:t xml:space="preserve">This chapter does not create or negate a relationship of attorney and client or other fiduciary relationship between the department or the attorney for the department and the individual being assisted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2003, c. 436, §§17,18 (AMD). PL 2009, c. 95, §§39-41 (AMD). PL 2009, c. 95, §87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§3007. Duties of the department as the support enforcement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§3007. Duties of the department as the support enforcement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§3007. DUTIES OF THE DEPARTMENT AS THE SUPPORT ENFORCEMENT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