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Discovery of past income in department support enforcement cases</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A request for evidence regarding past income may be made through a document request pursuant to the Maine Rules of Civil Procedure, Rule 34.</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in the time period set forth in the Maine Rules of Civil Procedure, Rule 34, absent a showing of good cause for failure to do so or notification to the department of good faith attempts to secure the information, allows the court to draw any reasonable inference from the evidence available, including an inference that the responsible parent had a greater earning capacity than the average weekly wage of a worker in this State as defined by the most recent Department of Labor statistics.  This remedy is in addition to remedies available under rules of discovery.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Discovery of past income in department support enforcement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Discovery of past income in department support enforcement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§2606. DISCOVERY OF PAST INCOME IN DEPARTMENT SUPPORT ENFORCEMENT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